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line="300" w:lineRule="auto"/>
        <w:jc w:val="center"/>
        <w:rPr>
          <w:rFonts w:ascii="Arial" w:cs="Arial" w:eastAsia="Arial" w:hAnsi="Arial"/>
          <w:color w:val="5170ff"/>
        </w:rPr>
      </w:pPr>
      <w:r w:rsidDel="00000000" w:rsidR="00000000" w:rsidRPr="00000000">
        <w:rPr>
          <w:rFonts w:ascii="Arial" w:cs="Arial" w:eastAsia="Arial" w:hAnsi="Arial"/>
          <w:color w:val="5170ff"/>
          <w:rtl w:val="0"/>
        </w:rPr>
        <w:t xml:space="preserve">AI-Destekli Bütünleşik ERP Sistemi</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600" w:before="0" w:line="300" w:lineRule="auto"/>
        <w:jc w:val="center"/>
        <w:rPr>
          <w:rFonts w:ascii="Arial" w:cs="Arial" w:eastAsia="Arial" w:hAnsi="Arial"/>
          <w:color w:val="831c91"/>
        </w:rPr>
      </w:pPr>
      <w:r w:rsidDel="00000000" w:rsidR="00000000" w:rsidRPr="00000000">
        <w:rPr>
          <w:rFonts w:ascii="Arial" w:cs="Arial" w:eastAsia="Arial" w:hAnsi="Arial"/>
          <w:color w:val="831c91"/>
          <w:rtl w:val="0"/>
        </w:rPr>
        <w:t xml:space="preserve">İçerik Modelleme ve Modül Yapısı Dokümanı</w:t>
      </w:r>
    </w:p>
    <w:p w:rsidR="00000000" w:rsidDel="00000000" w:rsidP="00000000" w:rsidRDefault="00000000" w:rsidRPr="00000000" w14:paraId="00000003">
      <w:pPr>
        <w:pStyle w:val="Heading3"/>
        <w:pBdr>
          <w:top w:space="0" w:sz="0" w:val="nil"/>
          <w:left w:space="0" w:sz="0" w:val="nil"/>
          <w:bottom w:space="0" w:sz="0" w:val="nil"/>
          <w:right w:space="0" w:sz="0" w:val="nil"/>
          <w:between w:space="0" w:sz="0" w:val="nil"/>
        </w:pBdr>
        <w:shd w:fill="auto" w:val="clear"/>
        <w:spacing w:before="0" w:line="300" w:lineRule="auto"/>
        <w:rPr>
          <w:rFonts w:ascii="Arial" w:cs="Arial" w:eastAsia="Arial" w:hAnsi="Arial"/>
          <w:color w:val="5170ff"/>
        </w:rPr>
      </w:pPr>
      <w:r w:rsidDel="00000000" w:rsidR="00000000" w:rsidRPr="00000000">
        <w:rPr>
          <w:rFonts w:ascii="Arial" w:cs="Arial" w:eastAsia="Arial" w:hAnsi="Arial"/>
          <w:color w:val="5170ff"/>
          <w:rtl w:val="0"/>
        </w:rPr>
        <w:t xml:space="preserve">Belge Kontrol Bilgileri</w:t>
      </w:r>
    </w:p>
    <w:tbl>
      <w:tblPr>
        <w:tblStyle w:val="Table1"/>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680"/>
        <w:gridCol w:w="4680"/>
        <w:tblGridChange w:id="0">
          <w:tblGrid>
            <w:gridCol w:w="4680"/>
            <w:gridCol w:w="4680"/>
          </w:tblGrid>
        </w:tblGridChange>
      </w:tblGrid>
      <w:tr>
        <w:trPr>
          <w:cantSplit w:val="0"/>
          <w:tblHeader w:val="1"/>
        </w:trPr>
        <w:tc>
          <w:tcPr>
            <w:tcBorders>
              <w:top w:color="cccccc" w:space="0" w:sz="6" w:val="single"/>
              <w:left w:color="cccccc" w:space="0" w:sz="6" w:val="single"/>
              <w:bottom w:color="cccccc" w:space="0" w:sz="6" w:val="single"/>
              <w:right w:color="cccccc" w:space="0" w:sz="6" w:val="single"/>
            </w:tcBorders>
            <w:shd w:fill="f0f4ff" w:val="clear"/>
            <w:tcMar>
              <w:top w:w="150.0" w:type="dxa"/>
              <w:left w:w="150.0" w:type="dxa"/>
              <w:bottom w:w="150.0" w:type="dxa"/>
              <w:right w:w="150.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5170ff"/>
                <w:shd w:fill="auto" w:val="clear"/>
              </w:rPr>
            </w:pPr>
            <w:r w:rsidDel="00000000" w:rsidR="00000000" w:rsidRPr="00000000">
              <w:rPr>
                <w:rFonts w:ascii="Arial" w:cs="Arial" w:eastAsia="Arial" w:hAnsi="Arial"/>
                <w:color w:val="5170ff"/>
                <w:shd w:fill="auto" w:val="clear"/>
                <w:rtl w:val="0"/>
              </w:rPr>
              <w:t xml:space="preserve">Alan</w:t>
            </w:r>
          </w:p>
        </w:tc>
        <w:tc>
          <w:tcPr>
            <w:tcBorders>
              <w:top w:color="cccccc" w:space="0" w:sz="6" w:val="single"/>
              <w:left w:color="cccccc" w:space="0" w:sz="6" w:val="single"/>
              <w:bottom w:color="cccccc" w:space="0" w:sz="6" w:val="single"/>
              <w:right w:color="cccccc" w:space="0" w:sz="6" w:val="single"/>
            </w:tcBorders>
            <w:shd w:fill="f0f4ff" w:val="clear"/>
            <w:tcMar>
              <w:top w:w="150.0" w:type="dxa"/>
              <w:left w:w="150.0" w:type="dxa"/>
              <w:bottom w:w="150.0" w:type="dxa"/>
              <w:right w:w="15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5170ff"/>
                <w:shd w:fill="auto" w:val="clear"/>
              </w:rPr>
            </w:pPr>
            <w:r w:rsidDel="00000000" w:rsidR="00000000" w:rsidRPr="00000000">
              <w:rPr>
                <w:rFonts w:ascii="Arial" w:cs="Arial" w:eastAsia="Arial" w:hAnsi="Arial"/>
                <w:color w:val="5170ff"/>
                <w:shd w:fill="auto" w:val="clear"/>
                <w:rtl w:val="0"/>
              </w:rPr>
              <w:t xml:space="preserve">Bilgi</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Proje Kodu</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ERP-2025-AI</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Versiyon</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1.0.0</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Tarih</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Haziran 2025</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Hazırlayan</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Poyraz Avsever – Proje Yöneticisi</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Durum</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Onaylandı / Approved</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Standart</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IEEE Std. 1058-1998</w:t>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25" w:before="60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1. Sistem Genel Yapısı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000000"/>
        </w:rPr>
      </w:pPr>
      <w:r w:rsidDel="00000000" w:rsidR="00000000" w:rsidRPr="00000000">
        <w:rPr>
          <w:rFonts w:ascii="Arial" w:cs="Arial" w:eastAsia="Arial" w:hAnsi="Arial"/>
          <w:color w:val="000000"/>
          <w:rtl w:val="0"/>
        </w:rPr>
        <w:t xml:space="preserve">Geliştirilecek olan Bütünleşik ERP (Kurumsal Kaynak Planlama) Sistemi, işletmelerin muhasebe, insan kaynakları ve stok yönetimi süreçlerini tek bir çatı altında toplayan, yapay zeka (AI) destekli modern bir kurumsal yazılımdır. Sistem, geleneksel ERP yazılımlarının getirdiği karmaşık tablo görünümleri ve hantal manuel veri girişi süreçlerini ortadan kaldırmayı hedefler.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000000"/>
        </w:rPr>
      </w:pPr>
      <w:r w:rsidDel="00000000" w:rsidR="00000000" w:rsidRPr="00000000">
        <w:rPr>
          <w:rFonts w:ascii="Arial" w:cs="Arial" w:eastAsia="Arial" w:hAnsi="Arial"/>
          <w:color w:val="000000"/>
          <w:rtl w:val="0"/>
        </w:rPr>
        <w:t xml:space="preserve">Mimari altyapı, modüler bir mikroservis yaklaşımıyla tasarlanmıştır. Bu sayede her bir modül (Muhasebe, İK, Depo) kendi iç süreçlerini bağımsız olarak yürütürken, merkezi bir asenkron mesajlaşma kuyruğu üzerinden birbirleriyle haberleşir. Kullanıcı arayüzü (UI), veri görselleştirmenin ön planda olduğu, ağır gölgelerden arındırılmış, yüksek kontrastlı karanlık mod (dark mode) desteği sunan, minimalist ve modern bir çizgide (#5170FF ve #831C91 ana vurgu renkleriyle) yapılandırılacaktır.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8">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2. Modül 1: Ön Muhasebe Yönetimi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Bu modül, işletmenin günlük finansal operasyonlarının hatasız ve minimum insan eforu ile yönetilmesini sağlar.</w:t>
      </w:r>
    </w:p>
    <w:p w:rsidR="00000000" w:rsidDel="00000000" w:rsidP="00000000" w:rsidRDefault="00000000" w:rsidRPr="00000000" w14:paraId="0000001A">
      <w:pPr>
        <w:pStyle w:val="Heading3"/>
        <w:pBdr>
          <w:top w:space="0" w:sz="0" w:val="nil"/>
          <w:left w:space="0" w:sz="0" w:val="nil"/>
          <w:bottom w:space="0" w:sz="0" w:val="nil"/>
          <w:right w:space="0" w:sz="0" w:val="nil"/>
          <w:between w:space="0" w:sz="0" w:val="nil"/>
        </w:pBdr>
        <w:shd w:fill="auto" w:val="clear"/>
        <w:spacing w:before="0" w:line="300" w:lineRule="auto"/>
        <w:rPr>
          <w:rFonts w:ascii="Arial" w:cs="Arial" w:eastAsia="Arial" w:hAnsi="Arial"/>
          <w:color w:val="831c91"/>
        </w:rPr>
      </w:pPr>
      <w:r w:rsidDel="00000000" w:rsidR="00000000" w:rsidRPr="00000000">
        <w:rPr>
          <w:rFonts w:ascii="Arial" w:cs="Arial" w:eastAsia="Arial" w:hAnsi="Arial"/>
          <w:color w:val="831c91"/>
          <w:rtl w:val="0"/>
        </w:rPr>
        <w:t xml:space="preserve">2.1. Fonksiyonel İsterler ve İçerik</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Gelir-Gider (Kasa/Banka) Yönetimi:</w:t>
      </w:r>
      <w:r w:rsidDel="00000000" w:rsidR="00000000" w:rsidRPr="00000000">
        <w:rPr>
          <w:rFonts w:ascii="Arial" w:cs="Arial" w:eastAsia="Arial" w:hAnsi="Arial"/>
          <w:color w:val="000000"/>
          <w:rtl w:val="0"/>
        </w:rPr>
        <w:t xml:space="preserve"> Nakit akışının, banka hesap hareketlerinin ve anlık kasa durumunun izlenmesi.</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Cari Hesap Yönetimi:</w:t>
      </w:r>
      <w:r w:rsidDel="00000000" w:rsidR="00000000" w:rsidRPr="00000000">
        <w:rPr>
          <w:rFonts w:ascii="Arial" w:cs="Arial" w:eastAsia="Arial" w:hAnsi="Arial"/>
          <w:color w:val="000000"/>
          <w:rtl w:val="0"/>
        </w:rPr>
        <w:t xml:space="preserve"> Müşteri ve tedarikçilere ait detaylı finansal profillerin oluşturulması, borç/alacak bakiyelerinin takibi ve mutabakat süreçleri.</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Belge ve Fatura Yönetimi:</w:t>
      </w:r>
      <w:r w:rsidDel="00000000" w:rsidR="00000000" w:rsidRPr="00000000">
        <w:rPr>
          <w:rFonts w:ascii="Arial" w:cs="Arial" w:eastAsia="Arial" w:hAnsi="Arial"/>
          <w:color w:val="000000"/>
          <w:rtl w:val="0"/>
        </w:rPr>
        <w:t xml:space="preserve"> Sisteme giren her türlü finansal evrağın (fatura, fiş, makbuz) dijital arşivlenmesi.</w:t>
      </w:r>
    </w:p>
    <w:p w:rsidR="00000000" w:rsidDel="00000000" w:rsidP="00000000" w:rsidRDefault="00000000" w:rsidRPr="00000000" w14:paraId="0000001E">
      <w:pPr>
        <w:pStyle w:val="Heading3"/>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831c91"/>
        </w:rPr>
      </w:pPr>
      <w:r w:rsidDel="00000000" w:rsidR="00000000" w:rsidRPr="00000000">
        <w:rPr>
          <w:rFonts w:ascii="Arial" w:cs="Arial" w:eastAsia="Arial" w:hAnsi="Arial"/>
          <w:color w:val="831c91"/>
          <w:rtl w:val="0"/>
        </w:rPr>
        <w:t xml:space="preserve">2.2. Yapay Zeka (AI) İsteri: Akıllı Fatura Okuma (OCR &amp; NLP)</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000000"/>
        </w:rPr>
      </w:pPr>
      <w:r w:rsidDel="00000000" w:rsidR="00000000" w:rsidRPr="00000000">
        <w:rPr>
          <w:rFonts w:ascii="Arial" w:cs="Arial" w:eastAsia="Arial" w:hAnsi="Arial"/>
          <w:color w:val="000000"/>
          <w:rtl w:val="0"/>
        </w:rPr>
        <w:t xml:space="preserve">Kullanıcı, fiziksel bir fişin veya faturanın fotoğrafını sisteme yüklediğinde süreç aşağıdaki gibi işler: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Veri Çıkarımı (OCR):</w:t>
      </w:r>
      <w:r w:rsidDel="00000000" w:rsidR="00000000" w:rsidRPr="00000000">
        <w:rPr>
          <w:rFonts w:ascii="Arial" w:cs="Arial" w:eastAsia="Arial" w:hAnsi="Arial"/>
          <w:color w:val="000000"/>
          <w:rtl w:val="0"/>
        </w:rPr>
        <w:t xml:space="preserve"> Görüntü işleme algoritmaları belge üzerindeki metinleri sayısallaştırır.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Anlamsal Analiz (NLP):</w:t>
      </w:r>
      <w:r w:rsidDel="00000000" w:rsidR="00000000" w:rsidRPr="00000000">
        <w:rPr>
          <w:rFonts w:ascii="Arial" w:cs="Arial" w:eastAsia="Arial" w:hAnsi="Arial"/>
          <w:color w:val="000000"/>
          <w:rtl w:val="0"/>
        </w:rPr>
        <w:t xml:space="preserve"> Sayısallaştırılan metin içinden Belge Tarihi, Toplam Tutar, KDV Oranı, VKN/TCKN ve Belge Numarası gibi kritik finansal veriler yapılandırılmış veri formatına dönüştürülür.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Akıllı Kategorizasyon:</w:t>
      </w:r>
      <w:r w:rsidDel="00000000" w:rsidR="00000000" w:rsidRPr="00000000">
        <w:rPr>
          <w:rFonts w:ascii="Arial" w:cs="Arial" w:eastAsia="Arial" w:hAnsi="Arial"/>
          <w:color w:val="000000"/>
          <w:rtl w:val="0"/>
        </w:rPr>
        <w:t xml:space="preserve"> NLP modeli, belge içeriğini analiz ederek sistemde tanımlı "Yemek", "Ulaşım" veya "Hizmet" gibi gider kategorilerini otomatik olarak tahmin eder.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Taslak Oluşturma:</w:t>
      </w:r>
      <w:r w:rsidDel="00000000" w:rsidR="00000000" w:rsidRPr="00000000">
        <w:rPr>
          <w:rFonts w:ascii="Arial" w:cs="Arial" w:eastAsia="Arial" w:hAnsi="Arial"/>
          <w:color w:val="000000"/>
          <w:rtl w:val="0"/>
        </w:rPr>
        <w:t xml:space="preserve"> Çıkarılan bu veriler doğrudan veritabanına işlenmez; muhasebe personelinin onayına sunulmak üzere bir "Taslak Kayıt" oluşturulur.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3. Modül 2: İnsan Kaynakları (Personel Yönetimi)</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Şirketin en değerli kaynağı olan personelin işe alımından ayrılışına kadar olan tüm süreçlerin dijitalleştiği modüldür.</w:t>
      </w:r>
    </w:p>
    <w:p w:rsidR="00000000" w:rsidDel="00000000" w:rsidP="00000000" w:rsidRDefault="00000000" w:rsidRPr="00000000" w14:paraId="00000027">
      <w:pPr>
        <w:pStyle w:val="Heading3"/>
        <w:pBdr>
          <w:top w:space="0" w:sz="0" w:val="nil"/>
          <w:left w:space="0" w:sz="0" w:val="nil"/>
          <w:bottom w:space="0" w:sz="0" w:val="nil"/>
          <w:right w:space="0" w:sz="0" w:val="nil"/>
          <w:between w:space="0" w:sz="0" w:val="nil"/>
        </w:pBdr>
        <w:shd w:fill="auto" w:val="clear"/>
        <w:spacing w:before="0" w:line="300" w:lineRule="auto"/>
        <w:rPr>
          <w:rFonts w:ascii="Arial" w:cs="Arial" w:eastAsia="Arial" w:hAnsi="Arial"/>
          <w:color w:val="831c91"/>
        </w:rPr>
      </w:pPr>
      <w:r w:rsidDel="00000000" w:rsidR="00000000" w:rsidRPr="00000000">
        <w:rPr>
          <w:rFonts w:ascii="Arial" w:cs="Arial" w:eastAsia="Arial" w:hAnsi="Arial"/>
          <w:color w:val="831c91"/>
          <w:rtl w:val="0"/>
        </w:rPr>
        <w:t xml:space="preserve">3.1. Fonksiyonel İsterler ve İçerik</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Personel Özlük Yönetimi:</w:t>
      </w:r>
      <w:r w:rsidDel="00000000" w:rsidR="00000000" w:rsidRPr="00000000">
        <w:rPr>
          <w:rFonts w:ascii="Arial" w:cs="Arial" w:eastAsia="Arial" w:hAnsi="Arial"/>
          <w:color w:val="000000"/>
          <w:rtl w:val="0"/>
        </w:rPr>
        <w:t xml:space="preserve"> Çalışanlara ait demografik bilgilerin, departman, unvan, işe giriş tarihi ve güncel maaş gibi verilerin tutulması.</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İzin ve Talep Yönetimi:</w:t>
      </w:r>
      <w:r w:rsidDel="00000000" w:rsidR="00000000" w:rsidRPr="00000000">
        <w:rPr>
          <w:rFonts w:ascii="Arial" w:cs="Arial" w:eastAsia="Arial" w:hAnsi="Arial"/>
          <w:color w:val="000000"/>
          <w:rtl w:val="0"/>
        </w:rPr>
        <w:t xml:space="preserve"> Çalışanların self-servis ekranlar üzerinden yıllık izin veya avans talebi oluşturabilmesi; bu taleplerin bağlı bulunulan yöneticinin onayına düşmesi.</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Performans ve Zimmet Takibi:</w:t>
      </w:r>
      <w:r w:rsidDel="00000000" w:rsidR="00000000" w:rsidRPr="00000000">
        <w:rPr>
          <w:rFonts w:ascii="Arial" w:cs="Arial" w:eastAsia="Arial" w:hAnsi="Arial"/>
          <w:color w:val="000000"/>
          <w:rtl w:val="0"/>
        </w:rPr>
        <w:t xml:space="preserve"> Personele atanan cihazların ve dönemsel performans metriklerinin kayıt altına alınması.</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831c91"/>
        </w:rPr>
      </w:pPr>
      <w:r w:rsidDel="00000000" w:rsidR="00000000" w:rsidRPr="00000000">
        <w:rPr>
          <w:rFonts w:ascii="Arial" w:cs="Arial" w:eastAsia="Arial" w:hAnsi="Arial"/>
          <w:color w:val="831c91"/>
          <w:rtl w:val="0"/>
        </w:rPr>
        <w:t xml:space="preserve">3.2. Yapay Zeka (AI) İsteri: Akıllı CV Analizi ve Eşleştirme</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Doküman Analizi:</w:t>
      </w:r>
      <w:r w:rsidDel="00000000" w:rsidR="00000000" w:rsidRPr="00000000">
        <w:rPr>
          <w:rFonts w:ascii="Arial" w:cs="Arial" w:eastAsia="Arial" w:hAnsi="Arial"/>
          <w:color w:val="000000"/>
          <w:rtl w:val="0"/>
        </w:rPr>
        <w:t xml:space="preserve"> Sisteme PDF veya DOCX formatında toplu olarak yüklenen aday özgeçmişleri AI servisine iletilir.</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Kriter Eşleştirme:</w:t>
      </w:r>
      <w:r w:rsidDel="00000000" w:rsidR="00000000" w:rsidRPr="00000000">
        <w:rPr>
          <w:rFonts w:ascii="Arial" w:cs="Arial" w:eastAsia="Arial" w:hAnsi="Arial"/>
          <w:color w:val="000000"/>
          <w:rtl w:val="0"/>
        </w:rPr>
        <w:t xml:space="preserve"> Sistemde açılan aktif iş ilanının gereksinimleri ile adayın CV'sinden çıkarılan yetkinlikler ve geçmiş iş tecrübeleri semantik olarak karşılaştırılır.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Skorlama ve Raporlama:</w:t>
      </w:r>
      <w:r w:rsidDel="00000000" w:rsidR="00000000" w:rsidRPr="00000000">
        <w:rPr>
          <w:rFonts w:ascii="Arial" w:cs="Arial" w:eastAsia="Arial" w:hAnsi="Arial"/>
          <w:color w:val="000000"/>
          <w:rtl w:val="0"/>
        </w:rPr>
        <w:t xml:space="preserve"> AI, her bir aday için 0 ile 100 arasında bir "Uygunluk Skoru" hesaplar. İK Uzmanı bu skora göre filtrelenmiş bir dashboard üzerinden başvuru sürecini yönetir.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4. Modül 3: Depo ve Stok Yönetimi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Ürün tedariği, depo içi hareketler ve stok seviyelerinin uçtan uca izlendiği operasyonel birimdir.</w:t>
      </w:r>
    </w:p>
    <w:p w:rsidR="00000000" w:rsidDel="00000000" w:rsidP="00000000" w:rsidRDefault="00000000" w:rsidRPr="00000000" w14:paraId="00000032">
      <w:pPr>
        <w:pStyle w:val="Heading3"/>
        <w:pBdr>
          <w:top w:space="0" w:sz="0" w:val="nil"/>
          <w:left w:space="0" w:sz="0" w:val="nil"/>
          <w:bottom w:space="0" w:sz="0" w:val="nil"/>
          <w:right w:space="0" w:sz="0" w:val="nil"/>
          <w:between w:space="0" w:sz="0" w:val="nil"/>
        </w:pBdr>
        <w:shd w:fill="auto" w:val="clear"/>
        <w:spacing w:before="0" w:line="300" w:lineRule="auto"/>
        <w:rPr>
          <w:rFonts w:ascii="Arial" w:cs="Arial" w:eastAsia="Arial" w:hAnsi="Arial"/>
          <w:color w:val="831c91"/>
        </w:rPr>
      </w:pPr>
      <w:r w:rsidDel="00000000" w:rsidR="00000000" w:rsidRPr="00000000">
        <w:rPr>
          <w:rFonts w:ascii="Arial" w:cs="Arial" w:eastAsia="Arial" w:hAnsi="Arial"/>
          <w:color w:val="831c91"/>
          <w:rtl w:val="0"/>
        </w:rPr>
        <w:t xml:space="preserve">4.1. Fonksiyonel İsterler ve İçerik</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Stok Kartı Yönetimi:</w:t>
      </w:r>
      <w:r w:rsidDel="00000000" w:rsidR="00000000" w:rsidRPr="00000000">
        <w:rPr>
          <w:rFonts w:ascii="Arial" w:cs="Arial" w:eastAsia="Arial" w:hAnsi="Arial"/>
          <w:color w:val="000000"/>
          <w:rtl w:val="0"/>
        </w:rPr>
        <w:t xml:space="preserve"> Sisteme yeni eklenecek ürünlerin Barkod/SKU, isim, kategori, ölçü birimi ve birim maliyet bilgileriyle tanımlanması.</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Depo Hareketleri:</w:t>
      </w:r>
      <w:r w:rsidDel="00000000" w:rsidR="00000000" w:rsidRPr="00000000">
        <w:rPr>
          <w:rFonts w:ascii="Arial" w:cs="Arial" w:eastAsia="Arial" w:hAnsi="Arial"/>
          <w:color w:val="000000"/>
          <w:rtl w:val="0"/>
        </w:rPr>
        <w:t xml:space="preserve"> Gelen irsaliyeler doğrultusunda depo girişi; satılan, üretime sevk edilen veya zayi olan ürünlerin depo çıkışı işlemleri.</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Gerçek Zamanlı İzleme:</w:t>
      </w:r>
      <w:r w:rsidDel="00000000" w:rsidR="00000000" w:rsidRPr="00000000">
        <w:rPr>
          <w:rFonts w:ascii="Arial" w:cs="Arial" w:eastAsia="Arial" w:hAnsi="Arial"/>
          <w:color w:val="000000"/>
          <w:rtl w:val="0"/>
        </w:rPr>
        <w:t xml:space="preserve"> Anlık stok seviyelerinin, lokasyon bazlı envanter durumunun ve minimum stok seviyelerinin listelenmesi.</w:t>
      </w:r>
    </w:p>
    <w:p w:rsidR="00000000" w:rsidDel="00000000" w:rsidP="00000000" w:rsidRDefault="00000000" w:rsidRPr="00000000" w14:paraId="00000036">
      <w:pPr>
        <w:pStyle w:val="Heading3"/>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831c91"/>
        </w:rPr>
      </w:pPr>
      <w:r w:rsidDel="00000000" w:rsidR="00000000" w:rsidRPr="00000000">
        <w:rPr>
          <w:rFonts w:ascii="Arial" w:cs="Arial" w:eastAsia="Arial" w:hAnsi="Arial"/>
          <w:color w:val="831c91"/>
          <w:rtl w:val="0"/>
        </w:rPr>
        <w:t xml:space="preserve">4.2. Yapay Zeka (AI) İsteri: Tahmine Dayalı Stok Uyarı Sistemi (Predictive Analysis)</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Tüketim Hızı Analizi:</w:t>
      </w:r>
      <w:r w:rsidDel="00000000" w:rsidR="00000000" w:rsidRPr="00000000">
        <w:rPr>
          <w:rFonts w:ascii="Arial" w:cs="Arial" w:eastAsia="Arial" w:hAnsi="Arial"/>
          <w:color w:val="000000"/>
          <w:rtl w:val="0"/>
        </w:rPr>
        <w:t xml:space="preserve"> AI modeli, her bir stok kalemi için geçmiş dönemlerdeki hareketleri analiz ederek bir "Tüketim Hızı (Burn Rate)" hesaplar.</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Gelecek Projeksiyonu:</w:t>
      </w:r>
      <w:r w:rsidDel="00000000" w:rsidR="00000000" w:rsidRPr="00000000">
        <w:rPr>
          <w:rFonts w:ascii="Arial" w:cs="Arial" w:eastAsia="Arial" w:hAnsi="Arial"/>
          <w:color w:val="000000"/>
          <w:rtl w:val="0"/>
        </w:rPr>
        <w:t xml:space="preserve"> Mevcut stok miktarı ve hesaplanan tüketim hızı kullanılarak, ilgili ürünün stoğunun tam olarak hangi tarihte tükeneceği tahmin edilir.</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Proaktif Bildirim Sistemi:</w:t>
      </w:r>
      <w:r w:rsidDel="00000000" w:rsidR="00000000" w:rsidRPr="00000000">
        <w:rPr>
          <w:rFonts w:ascii="Arial" w:cs="Arial" w:eastAsia="Arial" w:hAnsi="Arial"/>
          <w:color w:val="000000"/>
          <w:rtl w:val="0"/>
        </w:rPr>
        <w:t xml:space="preserve"> Stok bitimine örneğin 15 gün kala sistem yetkili personele eyleme geçirilebilir uyarılar üretir.</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B">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5. Sistem Geneli Yetkilendirme (RBAC Modeli)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000000"/>
        </w:rPr>
      </w:pPr>
      <w:r w:rsidDel="00000000" w:rsidR="00000000" w:rsidRPr="00000000">
        <w:rPr>
          <w:rFonts w:ascii="Arial" w:cs="Arial" w:eastAsia="Arial" w:hAnsi="Arial"/>
          <w:color w:val="000000"/>
          <w:rtl w:val="0"/>
        </w:rPr>
        <w:t xml:space="preserve">Sistem, veri güvenliğini ve gizliliğini sağlamak adına Role-Based Access Control (RBAC) standartlarını kullanır. En Az Ayrıcalık Prensibi (Principle of Least Privilege) gereği her kullanıcı sadece görevini yerine getirebilmesi için gereken asgari verilere ve ekranlara erişebilir. Dashboard ekranları, giriş yapan kullanıcının rolüne özel dinamik olarak oluşturulur.</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6. Kullanıcı Rolleri ve Erişim Matrisi</w:t>
      </w:r>
    </w:p>
    <w:tbl>
      <w:tblPr>
        <w:tblStyle w:val="Table2"/>
        <w:tblW w:w="9360.0" w:type="dxa"/>
        <w:jc w:val="left"/>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1"/>
        </w:trPr>
        <w:tc>
          <w:tcPr>
            <w:tcBorders>
              <w:top w:color="cccccc" w:space="0" w:sz="6" w:val="single"/>
              <w:left w:color="cccccc" w:space="0" w:sz="6" w:val="single"/>
              <w:bottom w:color="cccccc" w:space="0" w:sz="6" w:val="single"/>
              <w:right w:color="cccccc" w:space="0" w:sz="6" w:val="single"/>
            </w:tcBorders>
            <w:shd w:fill="f0f4ff" w:val="clear"/>
            <w:tcMar>
              <w:top w:w="150.0" w:type="dxa"/>
              <w:left w:w="150.0" w:type="dxa"/>
              <w:bottom w:w="150.0" w:type="dxa"/>
              <w:right w:w="15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5170ff"/>
                <w:shd w:fill="auto" w:val="clear"/>
              </w:rPr>
            </w:pPr>
            <w:r w:rsidDel="00000000" w:rsidR="00000000" w:rsidRPr="00000000">
              <w:rPr>
                <w:rFonts w:ascii="Arial" w:cs="Arial" w:eastAsia="Arial" w:hAnsi="Arial"/>
                <w:color w:val="5170ff"/>
                <w:shd w:fill="auto" w:val="clear"/>
                <w:rtl w:val="0"/>
              </w:rPr>
              <w:t xml:space="preserve">Rol Adı</w:t>
            </w:r>
          </w:p>
        </w:tc>
        <w:tc>
          <w:tcPr>
            <w:tcBorders>
              <w:top w:color="cccccc" w:space="0" w:sz="6" w:val="single"/>
              <w:left w:color="cccccc" w:space="0" w:sz="6" w:val="single"/>
              <w:bottom w:color="cccccc" w:space="0" w:sz="6" w:val="single"/>
              <w:right w:color="cccccc" w:space="0" w:sz="6" w:val="single"/>
            </w:tcBorders>
            <w:shd w:fill="f0f4ff" w:val="clear"/>
            <w:tcMar>
              <w:top w:w="150.0" w:type="dxa"/>
              <w:left w:w="150.0" w:type="dxa"/>
              <w:bottom w:w="150.0" w:type="dxa"/>
              <w:right w:w="15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5170ff"/>
                <w:shd w:fill="auto" w:val="clear"/>
              </w:rPr>
            </w:pPr>
            <w:r w:rsidDel="00000000" w:rsidR="00000000" w:rsidRPr="00000000">
              <w:rPr>
                <w:rFonts w:ascii="Arial" w:cs="Arial" w:eastAsia="Arial" w:hAnsi="Arial"/>
                <w:color w:val="5170ff"/>
                <w:shd w:fill="auto" w:val="clear"/>
                <w:rtl w:val="0"/>
              </w:rPr>
              <w:t xml:space="preserve">Erişim Kapsamı</w:t>
            </w:r>
          </w:p>
        </w:tc>
        <w:tc>
          <w:tcPr>
            <w:tcBorders>
              <w:top w:color="cccccc" w:space="0" w:sz="6" w:val="single"/>
              <w:left w:color="cccccc" w:space="0" w:sz="6" w:val="single"/>
              <w:bottom w:color="cccccc" w:space="0" w:sz="6" w:val="single"/>
              <w:right w:color="cccccc" w:space="0" w:sz="6" w:val="single"/>
            </w:tcBorders>
            <w:shd w:fill="f0f4ff" w:val="clear"/>
            <w:tcMar>
              <w:top w:w="150.0" w:type="dxa"/>
              <w:left w:w="150.0" w:type="dxa"/>
              <w:bottom w:w="150.0" w:type="dxa"/>
              <w:right w:w="15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5170ff"/>
                <w:shd w:fill="auto" w:val="clear"/>
              </w:rPr>
            </w:pPr>
            <w:r w:rsidDel="00000000" w:rsidR="00000000" w:rsidRPr="00000000">
              <w:rPr>
                <w:rFonts w:ascii="Arial" w:cs="Arial" w:eastAsia="Arial" w:hAnsi="Arial"/>
                <w:color w:val="5170ff"/>
                <w:shd w:fill="auto" w:val="clear"/>
                <w:rtl w:val="0"/>
              </w:rPr>
              <w:t xml:space="preserve">Temel Sorumluluk ve Yetkiler</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System Admin</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Tüm Modüller ve Ayarlar</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Kullanıcı hesaplarının açılması, rol atamaları, sistem geneli yedekleme.</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Muhasebeci</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Sadece Modül 1 (Ön Muhasebe)</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Cari hesap yönetimi, AI fatura taslaklarının onaylanması.</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İK Uzmanı</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Sadece Modül 2 (İnsan Kaynakları)</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Personel kayıtları, AI destekli CV analizi ve filtreleme.</w:t>
            </w:r>
          </w:p>
        </w:tc>
      </w:tr>
      <w:tr>
        <w:trPr>
          <w:cantSplit w:val="0"/>
          <w:tblHeader w:val="0"/>
        </w:trPr>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Depo Görevlisi</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Sadece Modül 3 (Depo Yönetimi)</w:t>
            </w:r>
          </w:p>
        </w:tc>
        <w:tc>
          <w:tcPr>
            <w:tcBorders>
              <w:top w:color="cccccc" w:space="0" w:sz="6" w:val="single"/>
              <w:left w:color="cccccc" w:space="0" w:sz="6" w:val="single"/>
              <w:bottom w:color="cccccc" w:space="0" w:sz="6" w:val="single"/>
              <w:right w:color="cccccc" w:space="0" w:sz="6" w:val="single"/>
            </w:tcBorders>
            <w:shd w:fill="auto" w:val="clear"/>
            <w:tcMar>
              <w:top w:w="150.0" w:type="dxa"/>
              <w:left w:w="150.0" w:type="dxa"/>
              <w:bottom w:w="150.0" w:type="dxa"/>
              <w:right w:w="15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color w:val="000000"/>
              </w:rPr>
            </w:pPr>
            <w:r w:rsidDel="00000000" w:rsidR="00000000" w:rsidRPr="00000000">
              <w:rPr>
                <w:rFonts w:ascii="Arial" w:cs="Arial" w:eastAsia="Arial" w:hAnsi="Arial"/>
                <w:color w:val="000000"/>
                <w:rtl w:val="0"/>
              </w:rPr>
              <w:t xml:space="preserve">Ürün giriş-çıkışları, yapay zeka stok bitim uyarılarının takibi.</w:t>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25" w:before="60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0">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7. Temel Veri Varlıkları (Veritabanı Şeması)</w:t>
      </w:r>
    </w:p>
    <w:p w:rsidR="00000000" w:rsidDel="00000000" w:rsidP="00000000" w:rsidRDefault="00000000" w:rsidRPr="00000000" w14:paraId="00000051">
      <w:pPr>
        <w:numPr>
          <w:ilvl w:val="0"/>
          <w:numId w:val="7"/>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Kullanıcılar (Users):</w:t>
      </w:r>
      <w:r w:rsidDel="00000000" w:rsidR="00000000" w:rsidRPr="00000000">
        <w:rPr>
          <w:rFonts w:ascii="Arial" w:cs="Arial" w:eastAsia="Arial" w:hAnsi="Arial"/>
          <w:color w:val="000000"/>
          <w:rtl w:val="0"/>
        </w:rPr>
        <w:t xml:space="preserve"> UserID (PK), FullName, Email, PasswordHash, RoleID (FK), IsActive.</w:t>
      </w:r>
    </w:p>
    <w:p w:rsidR="00000000" w:rsidDel="00000000" w:rsidP="00000000" w:rsidRDefault="00000000" w:rsidRPr="00000000" w14:paraId="00000052">
      <w:pPr>
        <w:numPr>
          <w:ilvl w:val="0"/>
          <w:numId w:val="7"/>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Finansal Kayıtlar (Financial_Transactions):</w:t>
      </w:r>
      <w:r w:rsidDel="00000000" w:rsidR="00000000" w:rsidRPr="00000000">
        <w:rPr>
          <w:rFonts w:ascii="Arial" w:cs="Arial" w:eastAsia="Arial" w:hAnsi="Arial"/>
          <w:color w:val="000000"/>
          <w:rtl w:val="0"/>
        </w:rPr>
        <w:t xml:space="preserve"> TransactionID (PK), Date, Amount, TransactionType, CategoryID, EntityID (Cari FK).</w:t>
      </w:r>
    </w:p>
    <w:p w:rsidR="00000000" w:rsidDel="00000000" w:rsidP="00000000" w:rsidRDefault="00000000" w:rsidRPr="00000000" w14:paraId="00000053">
      <w:pPr>
        <w:numPr>
          <w:ilvl w:val="0"/>
          <w:numId w:val="7"/>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Personeller (Employees):</w:t>
      </w:r>
      <w:r w:rsidDel="00000000" w:rsidR="00000000" w:rsidRPr="00000000">
        <w:rPr>
          <w:rFonts w:ascii="Arial" w:cs="Arial" w:eastAsia="Arial" w:hAnsi="Arial"/>
          <w:color w:val="000000"/>
          <w:rtl w:val="0"/>
        </w:rPr>
        <w:t xml:space="preserve"> EmployeeID (PK), UserID (FK), Department, Title, HireDate, BaseSalary.</w:t>
      </w:r>
    </w:p>
    <w:p w:rsidR="00000000" w:rsidDel="00000000" w:rsidP="00000000" w:rsidRDefault="00000000" w:rsidRPr="00000000" w14:paraId="00000054">
      <w:pPr>
        <w:numPr>
          <w:ilvl w:val="0"/>
          <w:numId w:val="7"/>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Stok Kartları (Inventory_Items):</w:t>
      </w:r>
      <w:r w:rsidDel="00000000" w:rsidR="00000000" w:rsidRPr="00000000">
        <w:rPr>
          <w:rFonts w:ascii="Arial" w:cs="Arial" w:eastAsia="Arial" w:hAnsi="Arial"/>
          <w:color w:val="000000"/>
          <w:rtl w:val="0"/>
        </w:rPr>
        <w:t xml:space="preserve"> ItemID (PK), SKU_Code, ItemName, CurrentQuantity, MinimumThreshold.</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6">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8. Modüller Arası İlişkiler (Veri Akışı)</w:t>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İK ↔ Muhasebe Entegrasyonu:</w:t>
      </w:r>
      <w:r w:rsidDel="00000000" w:rsidR="00000000" w:rsidRPr="00000000">
        <w:rPr>
          <w:rFonts w:ascii="Arial" w:cs="Arial" w:eastAsia="Arial" w:hAnsi="Arial"/>
          <w:color w:val="000000"/>
          <w:rtl w:val="0"/>
        </w:rPr>
        <w:t xml:space="preserve"> Kesinleşen personel maaş ve primleri Muhasebe modülüne gider kalemi olarak yansır.</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Unicode MS" w:cs="Arial Unicode MS" w:eastAsia="Arial Unicode MS" w:hAnsi="Arial Unicode MS"/>
          <w:b w:val="1"/>
          <w:bCs w:val="1"/>
          <w:color w:val="000000"/>
          <w:rtl w:val="0"/>
        </w:rPr>
        <w:t xml:space="preserve">Depo ↔ Muhasebe Entegrasyonu:</w:t>
      </w:r>
      <w:r w:rsidDel="00000000" w:rsidR="00000000" w:rsidRPr="00000000">
        <w:rPr>
          <w:rFonts w:ascii="Arial" w:cs="Arial" w:eastAsia="Arial" w:hAnsi="Arial"/>
          <w:color w:val="000000"/>
          <w:rtl w:val="0"/>
        </w:rPr>
        <w:t xml:space="preserve"> İrsaliye girişleri tedarikçi cari borcunu artırır, satış çıkışları gelir kalemi oluşturur.</w:t>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Unicode MS" w:cs="Arial Unicode MS" w:eastAsia="Arial Unicode MS" w:hAnsi="Arial Unicode MS"/>
          <w:b w:val="1"/>
          <w:bCs w:val="1"/>
          <w:color w:val="000000"/>
          <w:rtl w:val="0"/>
        </w:rPr>
        <w:t xml:space="preserve">Sistem Geneli ↔ Bildirim Servisi:</w:t>
      </w:r>
      <w:r w:rsidDel="00000000" w:rsidR="00000000" w:rsidRPr="00000000">
        <w:rPr>
          <w:rFonts w:ascii="Arial" w:cs="Arial" w:eastAsia="Arial" w:hAnsi="Arial"/>
          <w:color w:val="000000"/>
          <w:rtl w:val="0"/>
        </w:rPr>
        <w:t xml:space="preserve"> AI modüllerinin oluşturduğu uyarılar WebSocket üzerinden anlık olarak ilgili yetkililere iletilir.</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5B">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5170ff"/>
        </w:rPr>
      </w:pPr>
      <w:r w:rsidDel="00000000" w:rsidR="00000000" w:rsidRPr="00000000">
        <w:rPr>
          <w:rFonts w:ascii="Arial" w:cs="Arial" w:eastAsia="Arial" w:hAnsi="Arial"/>
          <w:color w:val="5170ff"/>
          <w:rtl w:val="0"/>
        </w:rPr>
        <w:t xml:space="preserve">9. AI Özelliklerinin İçerik Modeline Etkisi</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000000"/>
        </w:rPr>
      </w:pPr>
      <w:r w:rsidDel="00000000" w:rsidR="00000000" w:rsidRPr="00000000">
        <w:rPr>
          <w:rFonts w:ascii="Arial" w:cs="Arial" w:eastAsia="Arial" w:hAnsi="Arial"/>
          <w:color w:val="000000"/>
          <w:rtl w:val="0"/>
        </w:rPr>
        <w:t xml:space="preserve">Yapay zeka entegrasyonu, veritabanı tablolarına aşağıdaki meta veri alanlarının eklenmesini gerektirir:</w:t>
      </w:r>
    </w:p>
    <w:p w:rsidR="00000000" w:rsidDel="00000000" w:rsidP="00000000" w:rsidRDefault="00000000" w:rsidRPr="00000000" w14:paraId="0000005D">
      <w:pPr>
        <w:numPr>
          <w:ilvl w:val="0"/>
          <w:numId w:val="9"/>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AI_Created_Flag:</w:t>
      </w:r>
      <w:r w:rsidDel="00000000" w:rsidR="00000000" w:rsidRPr="00000000">
        <w:rPr>
          <w:rFonts w:ascii="Arial" w:cs="Arial" w:eastAsia="Arial" w:hAnsi="Arial"/>
          <w:color w:val="000000"/>
          <w:rtl w:val="0"/>
        </w:rPr>
        <w:t xml:space="preserve"> Kaydın bot mu insan tarafından mı oluşturulduğu.</w:t>
      </w:r>
    </w:p>
    <w:p w:rsidR="00000000" w:rsidDel="00000000" w:rsidP="00000000" w:rsidRDefault="00000000" w:rsidRPr="00000000" w14:paraId="0000005E">
      <w:pPr>
        <w:numPr>
          <w:ilvl w:val="0"/>
          <w:numId w:val="9"/>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AI_Confidence_Score:</w:t>
      </w:r>
      <w:r w:rsidDel="00000000" w:rsidR="00000000" w:rsidRPr="00000000">
        <w:rPr>
          <w:rFonts w:ascii="Arial" w:cs="Arial" w:eastAsia="Arial" w:hAnsi="Arial"/>
          <w:color w:val="000000"/>
          <w:rtl w:val="0"/>
        </w:rPr>
        <w:t xml:space="preserve"> AI tahmininin güven skoru (% olarak).</w:t>
      </w:r>
    </w:p>
    <w:p w:rsidR="00000000" w:rsidDel="00000000" w:rsidP="00000000" w:rsidRDefault="00000000" w:rsidRPr="00000000" w14:paraId="0000005F">
      <w:pPr>
        <w:numPr>
          <w:ilvl w:val="0"/>
          <w:numId w:val="9"/>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Requires_Human_Review:</w:t>
      </w:r>
      <w:r w:rsidDel="00000000" w:rsidR="00000000" w:rsidRPr="00000000">
        <w:rPr>
          <w:rFonts w:ascii="Arial" w:cs="Arial" w:eastAsia="Arial" w:hAnsi="Arial"/>
          <w:color w:val="000000"/>
          <w:rtl w:val="0"/>
        </w:rPr>
        <w:t xml:space="preserve"> Güven skoru düşükse insan onayı bayrağı (flag).</w:t>
      </w:r>
    </w:p>
    <w:p w:rsidR="00000000" w:rsidDel="00000000" w:rsidP="00000000" w:rsidRDefault="00000000" w:rsidRPr="00000000" w14:paraId="00000060">
      <w:pPr>
        <w:numPr>
          <w:ilvl w:val="0"/>
          <w:numId w:val="9"/>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b w:val="1"/>
          <w:bCs w:val="1"/>
          <w:color w:val="000000"/>
          <w:rtl w:val="0"/>
        </w:rPr>
        <w:t xml:space="preserve">AI_Transaction_Logs:</w:t>
      </w:r>
      <w:r w:rsidDel="00000000" w:rsidR="00000000" w:rsidRPr="00000000">
        <w:rPr>
          <w:rFonts w:ascii="Arial" w:cs="Arial" w:eastAsia="Arial" w:hAnsi="Arial"/>
          <w:color w:val="000000"/>
          <w:rtl w:val="0"/>
        </w:rPr>
        <w:t xml:space="preserve"> Makine öğrenmesi döngüsü (feedback loop) için tutulan izleme ve denetim kayıtları.</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