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6A8CF" w14:textId="77777777" w:rsidR="003B6043" w:rsidRDefault="003B6043">
      <w:pPr>
        <w:spacing w:before="1440"/>
      </w:pPr>
    </w:p>
    <w:p w14:paraId="1DB7193E" w14:textId="77777777" w:rsidR="003B6043" w:rsidRDefault="00000000">
      <w:pPr>
        <w:spacing w:after="80"/>
        <w:jc w:val="center"/>
      </w:pPr>
      <w:r>
        <w:rPr>
          <w:b/>
          <w:bCs/>
          <w:color w:val="2E75B6"/>
          <w:sz w:val="28"/>
          <w:szCs w:val="28"/>
        </w:rPr>
        <w:t>ERP SİSTEMİ GELİŞTİRME PROJESİ</w:t>
      </w:r>
    </w:p>
    <w:p w14:paraId="145025BC" w14:textId="77777777" w:rsidR="003B6043" w:rsidRDefault="00000000">
      <w:pPr>
        <w:spacing w:after="400"/>
        <w:jc w:val="center"/>
      </w:pPr>
      <w:r>
        <w:rPr>
          <w:i/>
          <w:iCs/>
          <w:color w:val="595959"/>
          <w:sz w:val="22"/>
          <w:szCs w:val="22"/>
        </w:rPr>
        <w:t>AI Destekli Bütünleşik Kurumsal Kaynak Planlaması</w:t>
      </w:r>
    </w:p>
    <w:p w14:paraId="61C45857" w14:textId="77777777" w:rsidR="003B6043" w:rsidRDefault="00000000">
      <w:pPr>
        <w:pBdr>
          <w:top w:val="single" w:sz="12" w:space="4" w:color="2E75B6"/>
          <w:bottom w:val="single" w:sz="12" w:space="4" w:color="2E75B6"/>
        </w:pBdr>
        <w:spacing w:after="120"/>
        <w:jc w:val="center"/>
      </w:pPr>
      <w:r>
        <w:rPr>
          <w:b/>
          <w:bCs/>
          <w:color w:val="1F3864"/>
          <w:sz w:val="52"/>
          <w:szCs w:val="52"/>
        </w:rPr>
        <w:t>06 – RİSK YÖNETİM PLANI</w:t>
      </w:r>
    </w:p>
    <w:p w14:paraId="447DE08A" w14:textId="77777777" w:rsidR="003B6043" w:rsidRDefault="003B6043">
      <w:pPr>
        <w:spacing w:before="200"/>
      </w:pPr>
    </w:p>
    <w:p w14:paraId="2C1BED4B" w14:textId="77777777" w:rsidR="003B6043" w:rsidRDefault="00000000">
      <w:pPr>
        <w:jc w:val="center"/>
      </w:pPr>
      <w:r>
        <w:rPr>
          <w:i/>
          <w:iCs/>
          <w:color w:val="595959"/>
          <w:sz w:val="22"/>
          <w:szCs w:val="22"/>
        </w:rPr>
        <w:t>Software Project Management Plan</w:t>
      </w:r>
    </w:p>
    <w:p w14:paraId="466B23F2" w14:textId="77777777" w:rsidR="003B6043" w:rsidRDefault="00000000">
      <w:pPr>
        <w:jc w:val="center"/>
      </w:pPr>
      <w:r>
        <w:rPr>
          <w:color w:val="595959"/>
        </w:rPr>
        <w:t xml:space="preserve">IEEE </w:t>
      </w:r>
      <w:proofErr w:type="spellStart"/>
      <w:r>
        <w:rPr>
          <w:color w:val="595959"/>
        </w:rPr>
        <w:t>Std</w:t>
      </w:r>
      <w:proofErr w:type="spellEnd"/>
      <w:r>
        <w:rPr>
          <w:color w:val="595959"/>
        </w:rPr>
        <w:t xml:space="preserve">. 1058 – Risk Management </w:t>
      </w:r>
      <w:proofErr w:type="spellStart"/>
      <w:r>
        <w:rPr>
          <w:color w:val="595959"/>
        </w:rPr>
        <w:t>Section</w:t>
      </w:r>
      <w:proofErr w:type="spellEnd"/>
    </w:p>
    <w:p w14:paraId="174EE29E" w14:textId="77777777" w:rsidR="003B6043" w:rsidRDefault="003B6043">
      <w:pPr>
        <w:spacing w:before="600"/>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600"/>
      </w:tblGrid>
      <w:tr w:rsidR="003B6043" w14:paraId="2A2720E2"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E8F0FB"/>
            <w:tcMar>
              <w:top w:w="100" w:type="dxa"/>
              <w:left w:w="140" w:type="dxa"/>
              <w:bottom w:w="100" w:type="dxa"/>
              <w:right w:w="140" w:type="dxa"/>
            </w:tcMar>
            <w:vAlign w:val="center"/>
          </w:tcPr>
          <w:p w14:paraId="485889DC" w14:textId="77777777" w:rsidR="003B6043" w:rsidRDefault="00000000">
            <w:pPr>
              <w:spacing w:after="80"/>
            </w:pPr>
            <w:r>
              <w:rPr>
                <w:b/>
                <w:bCs/>
                <w:color w:val="1F3864"/>
                <w:sz w:val="19"/>
                <w:szCs w:val="19"/>
              </w:rPr>
              <w:t>Proje Adı</w:t>
            </w:r>
          </w:p>
        </w:tc>
        <w:tc>
          <w:tcPr>
            <w:tcW w:w="36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40" w:type="dxa"/>
              <w:bottom w:w="100" w:type="dxa"/>
              <w:right w:w="140" w:type="dxa"/>
            </w:tcMar>
            <w:vAlign w:val="center"/>
          </w:tcPr>
          <w:p w14:paraId="07AD9B2F" w14:textId="77777777" w:rsidR="003B6043" w:rsidRDefault="00000000">
            <w:pPr>
              <w:spacing w:after="80"/>
            </w:pPr>
            <w:r>
              <w:rPr>
                <w:sz w:val="19"/>
                <w:szCs w:val="19"/>
              </w:rPr>
              <w:t>AI Destekli ERP Sistemi</w:t>
            </w:r>
          </w:p>
        </w:tc>
      </w:tr>
      <w:tr w:rsidR="003B6043" w14:paraId="45A67BAB"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E8F0FB"/>
            <w:tcMar>
              <w:top w:w="100" w:type="dxa"/>
              <w:left w:w="140" w:type="dxa"/>
              <w:bottom w:w="100" w:type="dxa"/>
              <w:right w:w="140" w:type="dxa"/>
            </w:tcMar>
            <w:vAlign w:val="center"/>
          </w:tcPr>
          <w:p w14:paraId="3A254A87" w14:textId="77777777" w:rsidR="003B6043" w:rsidRDefault="00000000">
            <w:pPr>
              <w:spacing w:after="80"/>
            </w:pPr>
            <w:r>
              <w:rPr>
                <w:b/>
                <w:bCs/>
                <w:color w:val="1F3864"/>
                <w:sz w:val="19"/>
                <w:szCs w:val="19"/>
              </w:rPr>
              <w:t>Belge No</w:t>
            </w:r>
          </w:p>
        </w:tc>
        <w:tc>
          <w:tcPr>
            <w:tcW w:w="36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40" w:type="dxa"/>
              <w:bottom w:w="100" w:type="dxa"/>
              <w:right w:w="140" w:type="dxa"/>
            </w:tcMar>
            <w:vAlign w:val="center"/>
          </w:tcPr>
          <w:p w14:paraId="43A9015F" w14:textId="77777777" w:rsidR="003B6043" w:rsidRDefault="00000000">
            <w:pPr>
              <w:spacing w:after="80"/>
            </w:pPr>
            <w:r>
              <w:rPr>
                <w:sz w:val="19"/>
                <w:szCs w:val="19"/>
              </w:rPr>
              <w:t>ERP-SPMP-006</w:t>
            </w:r>
          </w:p>
        </w:tc>
      </w:tr>
      <w:tr w:rsidR="003B6043" w14:paraId="75D092DD"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E8F0FB"/>
            <w:tcMar>
              <w:top w:w="100" w:type="dxa"/>
              <w:left w:w="140" w:type="dxa"/>
              <w:bottom w:w="100" w:type="dxa"/>
              <w:right w:w="140" w:type="dxa"/>
            </w:tcMar>
            <w:vAlign w:val="center"/>
          </w:tcPr>
          <w:p w14:paraId="1EE32704" w14:textId="77777777" w:rsidR="003B6043" w:rsidRDefault="00000000">
            <w:pPr>
              <w:spacing w:after="80"/>
            </w:pPr>
            <w:r>
              <w:rPr>
                <w:b/>
                <w:bCs/>
                <w:color w:val="1F3864"/>
                <w:sz w:val="19"/>
                <w:szCs w:val="19"/>
              </w:rPr>
              <w:t>Versiyon</w:t>
            </w:r>
          </w:p>
        </w:tc>
        <w:tc>
          <w:tcPr>
            <w:tcW w:w="36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40" w:type="dxa"/>
              <w:bottom w:w="100" w:type="dxa"/>
              <w:right w:w="140" w:type="dxa"/>
            </w:tcMar>
            <w:vAlign w:val="center"/>
          </w:tcPr>
          <w:p w14:paraId="0B5C7A68" w14:textId="77777777" w:rsidR="003B6043" w:rsidRDefault="00000000">
            <w:pPr>
              <w:spacing w:after="80"/>
            </w:pPr>
            <w:r>
              <w:rPr>
                <w:sz w:val="19"/>
                <w:szCs w:val="19"/>
              </w:rPr>
              <w:t>1.0</w:t>
            </w:r>
          </w:p>
        </w:tc>
      </w:tr>
      <w:tr w:rsidR="003B6043" w14:paraId="3A947CEC"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E8F0FB"/>
            <w:tcMar>
              <w:top w:w="100" w:type="dxa"/>
              <w:left w:w="140" w:type="dxa"/>
              <w:bottom w:w="100" w:type="dxa"/>
              <w:right w:w="140" w:type="dxa"/>
            </w:tcMar>
            <w:vAlign w:val="center"/>
          </w:tcPr>
          <w:p w14:paraId="5D9F1322" w14:textId="77777777" w:rsidR="003B6043" w:rsidRDefault="00000000">
            <w:pPr>
              <w:spacing w:after="80"/>
            </w:pPr>
            <w:r>
              <w:rPr>
                <w:b/>
                <w:bCs/>
                <w:color w:val="1F3864"/>
                <w:sz w:val="19"/>
                <w:szCs w:val="19"/>
              </w:rPr>
              <w:t>Tarih</w:t>
            </w:r>
          </w:p>
        </w:tc>
        <w:tc>
          <w:tcPr>
            <w:tcW w:w="36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40" w:type="dxa"/>
              <w:bottom w:w="100" w:type="dxa"/>
              <w:right w:w="140" w:type="dxa"/>
            </w:tcMar>
            <w:vAlign w:val="center"/>
          </w:tcPr>
          <w:p w14:paraId="3AADDA17" w14:textId="77777777" w:rsidR="003B6043" w:rsidRDefault="00000000">
            <w:pPr>
              <w:spacing w:after="80"/>
            </w:pPr>
            <w:r>
              <w:rPr>
                <w:sz w:val="19"/>
                <w:szCs w:val="19"/>
              </w:rPr>
              <w:t>30 Nisan 2026</w:t>
            </w:r>
          </w:p>
        </w:tc>
      </w:tr>
      <w:tr w:rsidR="003B6043" w14:paraId="20CF6F22"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E8F0FB"/>
            <w:tcMar>
              <w:top w:w="100" w:type="dxa"/>
              <w:left w:w="140" w:type="dxa"/>
              <w:bottom w:w="100" w:type="dxa"/>
              <w:right w:w="140" w:type="dxa"/>
            </w:tcMar>
            <w:vAlign w:val="center"/>
          </w:tcPr>
          <w:p w14:paraId="6D893808" w14:textId="77777777" w:rsidR="003B6043" w:rsidRDefault="00000000">
            <w:pPr>
              <w:spacing w:after="80"/>
            </w:pPr>
            <w:r>
              <w:rPr>
                <w:b/>
                <w:bCs/>
                <w:color w:val="1F3864"/>
                <w:sz w:val="19"/>
                <w:szCs w:val="19"/>
              </w:rPr>
              <w:t>Hazırlayan</w:t>
            </w:r>
          </w:p>
        </w:tc>
        <w:tc>
          <w:tcPr>
            <w:tcW w:w="36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40" w:type="dxa"/>
              <w:bottom w:w="100" w:type="dxa"/>
              <w:right w:w="140" w:type="dxa"/>
            </w:tcMar>
            <w:vAlign w:val="center"/>
          </w:tcPr>
          <w:p w14:paraId="443783FE" w14:textId="30D4173C" w:rsidR="003B6043" w:rsidRDefault="002D7744">
            <w:pPr>
              <w:spacing w:after="80"/>
            </w:pPr>
            <w:r>
              <w:rPr>
                <w:sz w:val="19"/>
                <w:szCs w:val="19"/>
              </w:rPr>
              <w:t xml:space="preserve">Poyraz </w:t>
            </w:r>
            <w:proofErr w:type="spellStart"/>
            <w:r>
              <w:rPr>
                <w:sz w:val="19"/>
                <w:szCs w:val="19"/>
              </w:rPr>
              <w:t>Avsever</w:t>
            </w:r>
            <w:proofErr w:type="spellEnd"/>
            <w:r>
              <w:rPr>
                <w:sz w:val="19"/>
                <w:szCs w:val="19"/>
              </w:rPr>
              <w:t xml:space="preserve"> - </w:t>
            </w:r>
            <w:r w:rsidR="00000000">
              <w:rPr>
                <w:sz w:val="19"/>
                <w:szCs w:val="19"/>
              </w:rPr>
              <w:t>Proje Yöneticisi</w:t>
            </w:r>
          </w:p>
        </w:tc>
      </w:tr>
      <w:tr w:rsidR="003B6043" w14:paraId="46753881"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E8F0FB"/>
            <w:tcMar>
              <w:top w:w="100" w:type="dxa"/>
              <w:left w:w="140" w:type="dxa"/>
              <w:bottom w:w="100" w:type="dxa"/>
              <w:right w:w="140" w:type="dxa"/>
            </w:tcMar>
            <w:vAlign w:val="center"/>
          </w:tcPr>
          <w:p w14:paraId="50E7263F" w14:textId="77777777" w:rsidR="003B6043" w:rsidRDefault="00000000">
            <w:pPr>
              <w:spacing w:after="80"/>
            </w:pPr>
            <w:r>
              <w:rPr>
                <w:b/>
                <w:bCs/>
                <w:color w:val="1F3864"/>
                <w:sz w:val="19"/>
                <w:szCs w:val="19"/>
              </w:rPr>
              <w:t>Onaylayan</w:t>
            </w:r>
          </w:p>
        </w:tc>
        <w:tc>
          <w:tcPr>
            <w:tcW w:w="36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40" w:type="dxa"/>
              <w:bottom w:w="100" w:type="dxa"/>
              <w:right w:w="140" w:type="dxa"/>
            </w:tcMar>
            <w:vAlign w:val="center"/>
          </w:tcPr>
          <w:p w14:paraId="4EB30FE2" w14:textId="41FB8D53" w:rsidR="003B6043" w:rsidRDefault="002D7744">
            <w:pPr>
              <w:spacing w:after="80"/>
            </w:pPr>
            <w:r>
              <w:rPr>
                <w:sz w:val="19"/>
                <w:szCs w:val="19"/>
              </w:rPr>
              <w:t xml:space="preserve">Harun Akbaş - </w:t>
            </w:r>
            <w:r w:rsidR="00000000">
              <w:rPr>
                <w:sz w:val="19"/>
                <w:szCs w:val="19"/>
              </w:rPr>
              <w:t>Proje Danışmanı</w:t>
            </w:r>
          </w:p>
        </w:tc>
      </w:tr>
      <w:tr w:rsidR="003B6043" w14:paraId="459B0F02"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E8F0FB"/>
            <w:tcMar>
              <w:top w:w="100" w:type="dxa"/>
              <w:left w:w="140" w:type="dxa"/>
              <w:bottom w:w="100" w:type="dxa"/>
              <w:right w:w="140" w:type="dxa"/>
            </w:tcMar>
            <w:vAlign w:val="center"/>
          </w:tcPr>
          <w:p w14:paraId="1A0579D1" w14:textId="77777777" w:rsidR="003B6043" w:rsidRDefault="00000000">
            <w:pPr>
              <w:spacing w:after="80"/>
            </w:pPr>
            <w:r>
              <w:rPr>
                <w:b/>
                <w:bCs/>
                <w:color w:val="1F3864"/>
                <w:sz w:val="19"/>
                <w:szCs w:val="19"/>
              </w:rPr>
              <w:t>Gizlilik</w:t>
            </w:r>
          </w:p>
        </w:tc>
        <w:tc>
          <w:tcPr>
            <w:tcW w:w="36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40" w:type="dxa"/>
              <w:bottom w:w="100" w:type="dxa"/>
              <w:right w:w="140" w:type="dxa"/>
            </w:tcMar>
            <w:vAlign w:val="center"/>
          </w:tcPr>
          <w:p w14:paraId="5F1F0F4E" w14:textId="77777777" w:rsidR="003B6043" w:rsidRDefault="00000000">
            <w:pPr>
              <w:spacing w:after="80"/>
            </w:pPr>
            <w:r>
              <w:rPr>
                <w:sz w:val="19"/>
                <w:szCs w:val="19"/>
              </w:rPr>
              <w:t>Dahili Kullanım</w:t>
            </w:r>
          </w:p>
        </w:tc>
      </w:tr>
    </w:tbl>
    <w:p w14:paraId="689B9A3D" w14:textId="77777777" w:rsidR="003B6043" w:rsidRDefault="00000000">
      <w:r>
        <w:br/>
      </w:r>
    </w:p>
    <w:p w14:paraId="3479002F" w14:textId="77777777" w:rsidR="003B6043" w:rsidRDefault="00000000">
      <w:pPr>
        <w:pStyle w:val="Balk1"/>
        <w:pBdr>
          <w:bottom w:val="single" w:sz="6" w:space="1" w:color="2E75B6"/>
        </w:pBdr>
      </w:pPr>
      <w:r>
        <w:t>1. Giriş ve Amaç</w:t>
      </w:r>
    </w:p>
    <w:p w14:paraId="2108E5BD" w14:textId="77777777" w:rsidR="003B6043" w:rsidRDefault="00000000">
      <w:pPr>
        <w:spacing w:before="60" w:after="100"/>
        <w:jc w:val="both"/>
      </w:pPr>
      <w:r>
        <w:t xml:space="preserve">Bu Risk Yönetim Planı, AI destekli bütünleşik ERP sistemi geliştirme projesinin tüm yaşam döngüsü boyunca karşılaşılabilecek riskleri sistematik biçimde tanımlamak, değerlendirmek ve yönetmek amacıyla IEEE </w:t>
      </w:r>
      <w:proofErr w:type="spellStart"/>
      <w:r>
        <w:t>Std</w:t>
      </w:r>
      <w:proofErr w:type="spellEnd"/>
      <w:r>
        <w:t>. 1058 (Software Project Management Plan) standardının ilgili bölümleri çerçevesinde hazırlanmıştır.</w:t>
      </w:r>
    </w:p>
    <w:p w14:paraId="6D625541" w14:textId="77777777" w:rsidR="003B6043" w:rsidRDefault="00000000">
      <w:pPr>
        <w:spacing w:before="60" w:after="100"/>
        <w:jc w:val="both"/>
      </w:pPr>
      <w:r>
        <w:t>Belge; Ön Muhasebe, İnsan Kaynakları ve Depo/Stok modüllerini kapsayan üç temel geliştirme alanına ait teknik, etik, organizasyonel ve güvenlik risklerini ele almaktadır. Her risk için olasılık–etki değerlendirmesi yapılmış, risk sahibi atanmış ve somut önlem aksiyonları tanımlanmıştır.</w:t>
      </w:r>
    </w:p>
    <w:p w14:paraId="706D9765" w14:textId="77777777" w:rsidR="003B6043" w:rsidRDefault="003B6043">
      <w:pPr>
        <w:spacing w:before="100"/>
      </w:pPr>
    </w:p>
    <w:p w14:paraId="3755F667" w14:textId="77777777" w:rsidR="003B6043" w:rsidRDefault="00000000">
      <w:pPr>
        <w:pStyle w:val="Balk1"/>
        <w:pBdr>
          <w:bottom w:val="single" w:sz="6" w:space="1" w:color="2E75B6"/>
        </w:pBdr>
      </w:pPr>
      <w:r>
        <w:t>2. Risk Yönetim Yaklaşımı</w:t>
      </w:r>
    </w:p>
    <w:p w14:paraId="77DA98DE" w14:textId="77777777" w:rsidR="003B6043" w:rsidRDefault="00000000">
      <w:pPr>
        <w:pStyle w:val="Balk2"/>
      </w:pPr>
      <w:r>
        <w:t>2.1 Metodoloji</w:t>
      </w:r>
    </w:p>
    <w:p w14:paraId="1827797B" w14:textId="77777777" w:rsidR="003B6043" w:rsidRDefault="00000000">
      <w:pPr>
        <w:spacing w:before="60" w:after="100"/>
        <w:jc w:val="both"/>
      </w:pPr>
      <w:r>
        <w:t>Proje, Agile/</w:t>
      </w:r>
      <w:proofErr w:type="spellStart"/>
      <w:r>
        <w:t>Scrum</w:t>
      </w:r>
      <w:proofErr w:type="spellEnd"/>
      <w:r>
        <w:t xml:space="preserve"> metodolojisi ile yönetilmektedir. Riskler her sprint başında ekip tarafından gözden geçirilir; yeni riskler bu belgeye eklenir, kapanan riskler kapatılarak arşivlenir. Risk değerlendirmesinde ISO 31000:2018 rehberliği esas alınmıştır.</w:t>
      </w:r>
    </w:p>
    <w:p w14:paraId="3D6C2ED6" w14:textId="77777777" w:rsidR="003B6043" w:rsidRDefault="00000000">
      <w:pPr>
        <w:pStyle w:val="Balk2"/>
      </w:pPr>
      <w:r>
        <w:t>2.2 Değerlendirme Ölçeği</w:t>
      </w:r>
    </w:p>
    <w:p w14:paraId="7A4DA8B2" w14:textId="77777777" w:rsidR="003B6043" w:rsidRDefault="00000000">
      <w:pPr>
        <w:spacing w:before="60" w:after="100"/>
        <w:jc w:val="both"/>
      </w:pPr>
      <w:r>
        <w:lastRenderedPageBreak/>
        <w:t>Olasılık ve Etki aşağıdaki üç kademeli ölçek üzerinden belirlenmektedir:</w:t>
      </w:r>
    </w:p>
    <w:p w14:paraId="104DB685" w14:textId="77777777" w:rsidR="003B6043" w:rsidRDefault="003B6043">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600"/>
        <w:gridCol w:w="5760"/>
      </w:tblGrid>
      <w:tr w:rsidR="003B6043" w14:paraId="23691C43" w14:textId="77777777">
        <w:tblPrEx>
          <w:tblCellMar>
            <w:top w:w="0" w:type="dxa"/>
            <w:bottom w:w="0" w:type="dxa"/>
          </w:tblCellMar>
        </w:tblPrEx>
        <w:trPr>
          <w:tblHeader/>
        </w:trPr>
        <w:tc>
          <w:tcPr>
            <w:tcW w:w="20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105FB78E" w14:textId="77777777" w:rsidR="003B6043" w:rsidRDefault="00000000">
            <w:pPr>
              <w:spacing w:after="80"/>
              <w:jc w:val="center"/>
            </w:pPr>
            <w:r>
              <w:rPr>
                <w:b/>
                <w:bCs/>
                <w:color w:val="FFFFFF"/>
                <w:sz w:val="18"/>
                <w:szCs w:val="18"/>
              </w:rPr>
              <w:t>Kategori</w:t>
            </w:r>
          </w:p>
        </w:tc>
        <w:tc>
          <w:tcPr>
            <w:tcW w:w="16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43116EA5" w14:textId="77777777" w:rsidR="003B6043" w:rsidRDefault="00000000">
            <w:pPr>
              <w:spacing w:after="80"/>
              <w:jc w:val="center"/>
            </w:pPr>
            <w:r>
              <w:rPr>
                <w:b/>
                <w:bCs/>
                <w:color w:val="FFFFFF"/>
                <w:sz w:val="18"/>
                <w:szCs w:val="18"/>
              </w:rPr>
              <w:t>Değer</w:t>
            </w:r>
          </w:p>
        </w:tc>
        <w:tc>
          <w:tcPr>
            <w:tcW w:w="576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0ECE824A" w14:textId="77777777" w:rsidR="003B6043" w:rsidRDefault="00000000">
            <w:pPr>
              <w:spacing w:after="80"/>
              <w:jc w:val="center"/>
            </w:pPr>
            <w:r>
              <w:rPr>
                <w:b/>
                <w:bCs/>
                <w:color w:val="FFFFFF"/>
                <w:sz w:val="18"/>
                <w:szCs w:val="18"/>
              </w:rPr>
              <w:t>Açıklama</w:t>
            </w:r>
          </w:p>
        </w:tc>
      </w:tr>
      <w:tr w:rsidR="003B6043" w14:paraId="65BE4084" w14:textId="77777777">
        <w:tblPrEx>
          <w:tblCellMar>
            <w:top w:w="0" w:type="dxa"/>
            <w:bottom w:w="0" w:type="dxa"/>
          </w:tblCellMar>
        </w:tblPrEx>
        <w:tc>
          <w:tcPr>
            <w:tcW w:w="20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126E05D8" w14:textId="77777777" w:rsidR="003B6043" w:rsidRDefault="00000000">
            <w:pPr>
              <w:spacing w:after="80"/>
            </w:pPr>
            <w:r>
              <w:rPr>
                <w:b/>
                <w:bCs/>
                <w:color w:val="1F3864"/>
                <w:sz w:val="18"/>
                <w:szCs w:val="18"/>
              </w:rPr>
              <w:t>Düşük</w:t>
            </w:r>
          </w:p>
        </w:tc>
        <w:tc>
          <w:tcPr>
            <w:tcW w:w="1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21E2D83B" w14:textId="77777777" w:rsidR="003B6043" w:rsidRDefault="00000000">
            <w:pPr>
              <w:spacing w:after="80"/>
              <w:jc w:val="center"/>
            </w:pPr>
            <w:r>
              <w:rPr>
                <w:b/>
                <w:bCs/>
                <w:sz w:val="18"/>
                <w:szCs w:val="18"/>
              </w:rPr>
              <w:t>1</w:t>
            </w:r>
          </w:p>
        </w:tc>
        <w:tc>
          <w:tcPr>
            <w:tcW w:w="576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168E2215" w14:textId="77777777" w:rsidR="003B6043" w:rsidRDefault="00000000">
            <w:pPr>
              <w:spacing w:after="80"/>
            </w:pPr>
            <w:r>
              <w:rPr>
                <w:sz w:val="18"/>
                <w:szCs w:val="18"/>
              </w:rPr>
              <w:t>Proje süresince gerçekleşme ihtimali %30'dan azdır.</w:t>
            </w:r>
          </w:p>
        </w:tc>
      </w:tr>
      <w:tr w:rsidR="003B6043" w14:paraId="52827BCA" w14:textId="77777777">
        <w:tblPrEx>
          <w:tblCellMar>
            <w:top w:w="0" w:type="dxa"/>
            <w:bottom w:w="0" w:type="dxa"/>
          </w:tblCellMar>
        </w:tblPrEx>
        <w:tc>
          <w:tcPr>
            <w:tcW w:w="20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EBDED55" w14:textId="77777777" w:rsidR="003B6043" w:rsidRDefault="00000000">
            <w:pPr>
              <w:spacing w:after="80"/>
            </w:pPr>
            <w:r>
              <w:rPr>
                <w:b/>
                <w:bCs/>
                <w:color w:val="1F3864"/>
                <w:sz w:val="18"/>
                <w:szCs w:val="18"/>
              </w:rPr>
              <w:t>Orta</w:t>
            </w:r>
          </w:p>
        </w:tc>
        <w:tc>
          <w:tcPr>
            <w:tcW w:w="1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746A680" w14:textId="77777777" w:rsidR="003B6043" w:rsidRDefault="00000000">
            <w:pPr>
              <w:spacing w:after="80"/>
              <w:jc w:val="center"/>
            </w:pPr>
            <w:r>
              <w:rPr>
                <w:b/>
                <w:bCs/>
                <w:sz w:val="18"/>
                <w:szCs w:val="18"/>
              </w:rPr>
              <w:t>2</w:t>
            </w:r>
          </w:p>
        </w:tc>
        <w:tc>
          <w:tcPr>
            <w:tcW w:w="576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1C6E676D" w14:textId="77777777" w:rsidR="003B6043" w:rsidRDefault="00000000">
            <w:pPr>
              <w:spacing w:after="80"/>
            </w:pPr>
            <w:r>
              <w:rPr>
                <w:sz w:val="18"/>
                <w:szCs w:val="18"/>
              </w:rPr>
              <w:t>Proje süresince gerçekleşme ihtimali %30–%60 arasındadır.</w:t>
            </w:r>
          </w:p>
        </w:tc>
      </w:tr>
      <w:tr w:rsidR="003B6043" w14:paraId="781F5E37" w14:textId="77777777">
        <w:tblPrEx>
          <w:tblCellMar>
            <w:top w:w="0" w:type="dxa"/>
            <w:bottom w:w="0" w:type="dxa"/>
          </w:tblCellMar>
        </w:tblPrEx>
        <w:tc>
          <w:tcPr>
            <w:tcW w:w="20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72D3E140" w14:textId="77777777" w:rsidR="003B6043" w:rsidRDefault="00000000">
            <w:pPr>
              <w:spacing w:after="80"/>
            </w:pPr>
            <w:r>
              <w:rPr>
                <w:b/>
                <w:bCs/>
                <w:color w:val="1F3864"/>
                <w:sz w:val="18"/>
                <w:szCs w:val="18"/>
              </w:rPr>
              <w:t>Yüksek</w:t>
            </w:r>
          </w:p>
        </w:tc>
        <w:tc>
          <w:tcPr>
            <w:tcW w:w="1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5755188" w14:textId="77777777" w:rsidR="003B6043" w:rsidRDefault="00000000">
            <w:pPr>
              <w:spacing w:after="80"/>
              <w:jc w:val="center"/>
            </w:pPr>
            <w:r>
              <w:rPr>
                <w:b/>
                <w:bCs/>
                <w:sz w:val="18"/>
                <w:szCs w:val="18"/>
              </w:rPr>
              <w:t>3</w:t>
            </w:r>
          </w:p>
        </w:tc>
        <w:tc>
          <w:tcPr>
            <w:tcW w:w="576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0C59CDB" w14:textId="77777777" w:rsidR="003B6043" w:rsidRDefault="00000000">
            <w:pPr>
              <w:spacing w:after="80"/>
            </w:pPr>
            <w:r>
              <w:rPr>
                <w:sz w:val="18"/>
                <w:szCs w:val="18"/>
              </w:rPr>
              <w:t>Proje süresince gerçekleşme ihtimali %60'dan fazladır.</w:t>
            </w:r>
          </w:p>
        </w:tc>
      </w:tr>
    </w:tbl>
    <w:p w14:paraId="666E49F5" w14:textId="77777777" w:rsidR="003B6043" w:rsidRDefault="003B6043">
      <w:pPr>
        <w:spacing w:before="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600"/>
        <w:gridCol w:w="5760"/>
      </w:tblGrid>
      <w:tr w:rsidR="003B6043" w14:paraId="2388DF20" w14:textId="77777777">
        <w:tblPrEx>
          <w:tblCellMar>
            <w:top w:w="0" w:type="dxa"/>
            <w:bottom w:w="0" w:type="dxa"/>
          </w:tblCellMar>
        </w:tblPrEx>
        <w:trPr>
          <w:tblHeader/>
        </w:trPr>
        <w:tc>
          <w:tcPr>
            <w:tcW w:w="20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30181E16" w14:textId="77777777" w:rsidR="003B6043" w:rsidRDefault="00000000">
            <w:pPr>
              <w:spacing w:after="80"/>
              <w:jc w:val="center"/>
            </w:pPr>
            <w:r>
              <w:rPr>
                <w:b/>
                <w:bCs/>
                <w:color w:val="FFFFFF"/>
                <w:sz w:val="18"/>
                <w:szCs w:val="18"/>
              </w:rPr>
              <w:t>Etki Düzeyi</w:t>
            </w:r>
          </w:p>
        </w:tc>
        <w:tc>
          <w:tcPr>
            <w:tcW w:w="16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284702EB" w14:textId="77777777" w:rsidR="003B6043" w:rsidRDefault="00000000">
            <w:pPr>
              <w:spacing w:after="80"/>
              <w:jc w:val="center"/>
            </w:pPr>
            <w:r>
              <w:rPr>
                <w:b/>
                <w:bCs/>
                <w:color w:val="FFFFFF"/>
                <w:sz w:val="18"/>
                <w:szCs w:val="18"/>
              </w:rPr>
              <w:t>Değer</w:t>
            </w:r>
          </w:p>
        </w:tc>
        <w:tc>
          <w:tcPr>
            <w:tcW w:w="576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4747AB71" w14:textId="77777777" w:rsidR="003B6043" w:rsidRDefault="00000000">
            <w:pPr>
              <w:spacing w:after="80"/>
              <w:jc w:val="center"/>
            </w:pPr>
            <w:r>
              <w:rPr>
                <w:b/>
                <w:bCs/>
                <w:color w:val="FFFFFF"/>
                <w:sz w:val="18"/>
                <w:szCs w:val="18"/>
              </w:rPr>
              <w:t>Açıklama</w:t>
            </w:r>
          </w:p>
        </w:tc>
      </w:tr>
      <w:tr w:rsidR="003B6043" w14:paraId="7F63EDAA" w14:textId="77777777">
        <w:tblPrEx>
          <w:tblCellMar>
            <w:top w:w="0" w:type="dxa"/>
            <w:bottom w:w="0" w:type="dxa"/>
          </w:tblCellMar>
        </w:tblPrEx>
        <w:tc>
          <w:tcPr>
            <w:tcW w:w="20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4E496A1" w14:textId="77777777" w:rsidR="003B6043" w:rsidRDefault="00000000">
            <w:pPr>
              <w:spacing w:after="80"/>
            </w:pPr>
            <w:r>
              <w:rPr>
                <w:b/>
                <w:bCs/>
                <w:color w:val="1F3864"/>
                <w:sz w:val="18"/>
                <w:szCs w:val="18"/>
              </w:rPr>
              <w:t>Düşük</w:t>
            </w:r>
          </w:p>
        </w:tc>
        <w:tc>
          <w:tcPr>
            <w:tcW w:w="1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0738DAE" w14:textId="77777777" w:rsidR="003B6043" w:rsidRDefault="00000000">
            <w:pPr>
              <w:spacing w:after="80"/>
              <w:jc w:val="center"/>
            </w:pPr>
            <w:r>
              <w:rPr>
                <w:b/>
                <w:bCs/>
                <w:sz w:val="18"/>
                <w:szCs w:val="18"/>
              </w:rPr>
              <w:t>1</w:t>
            </w:r>
          </w:p>
        </w:tc>
        <w:tc>
          <w:tcPr>
            <w:tcW w:w="576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C0F3B54" w14:textId="77777777" w:rsidR="003B6043" w:rsidRDefault="00000000">
            <w:pPr>
              <w:spacing w:after="80"/>
            </w:pPr>
            <w:r>
              <w:rPr>
                <w:sz w:val="18"/>
                <w:szCs w:val="18"/>
              </w:rPr>
              <w:t>Kısmi gecikme; sprint kapsamında telafi edilebilir.</w:t>
            </w:r>
          </w:p>
        </w:tc>
      </w:tr>
      <w:tr w:rsidR="003B6043" w14:paraId="50E25E5C" w14:textId="77777777">
        <w:tblPrEx>
          <w:tblCellMar>
            <w:top w:w="0" w:type="dxa"/>
            <w:bottom w:w="0" w:type="dxa"/>
          </w:tblCellMar>
        </w:tblPrEx>
        <w:tc>
          <w:tcPr>
            <w:tcW w:w="20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37A17F08" w14:textId="77777777" w:rsidR="003B6043" w:rsidRDefault="00000000">
            <w:pPr>
              <w:spacing w:after="80"/>
            </w:pPr>
            <w:r>
              <w:rPr>
                <w:b/>
                <w:bCs/>
                <w:color w:val="1F3864"/>
                <w:sz w:val="18"/>
                <w:szCs w:val="18"/>
              </w:rPr>
              <w:t>Orta</w:t>
            </w:r>
          </w:p>
        </w:tc>
        <w:tc>
          <w:tcPr>
            <w:tcW w:w="1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9931B84" w14:textId="77777777" w:rsidR="003B6043" w:rsidRDefault="00000000">
            <w:pPr>
              <w:spacing w:after="80"/>
              <w:jc w:val="center"/>
            </w:pPr>
            <w:r>
              <w:rPr>
                <w:b/>
                <w:bCs/>
                <w:sz w:val="18"/>
                <w:szCs w:val="18"/>
              </w:rPr>
              <w:t>2</w:t>
            </w:r>
          </w:p>
        </w:tc>
        <w:tc>
          <w:tcPr>
            <w:tcW w:w="576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2B9366FA" w14:textId="77777777" w:rsidR="003B6043" w:rsidRDefault="00000000">
            <w:pPr>
              <w:spacing w:after="80"/>
            </w:pPr>
            <w:r>
              <w:rPr>
                <w:sz w:val="18"/>
                <w:szCs w:val="18"/>
              </w:rPr>
              <w:t>Teslim tarihini tehdit eder; çıktı kalitesinde düşüş yaşanır.</w:t>
            </w:r>
          </w:p>
        </w:tc>
      </w:tr>
      <w:tr w:rsidR="003B6043" w14:paraId="24563832" w14:textId="77777777">
        <w:tblPrEx>
          <w:tblCellMar>
            <w:top w:w="0" w:type="dxa"/>
            <w:bottom w:w="0" w:type="dxa"/>
          </w:tblCellMar>
        </w:tblPrEx>
        <w:tc>
          <w:tcPr>
            <w:tcW w:w="20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174ACB96" w14:textId="77777777" w:rsidR="003B6043" w:rsidRDefault="00000000">
            <w:pPr>
              <w:spacing w:after="80"/>
            </w:pPr>
            <w:r>
              <w:rPr>
                <w:b/>
                <w:bCs/>
                <w:color w:val="1F3864"/>
                <w:sz w:val="18"/>
                <w:szCs w:val="18"/>
              </w:rPr>
              <w:t>Yüksek</w:t>
            </w:r>
          </w:p>
        </w:tc>
        <w:tc>
          <w:tcPr>
            <w:tcW w:w="1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2B70FD01" w14:textId="77777777" w:rsidR="003B6043" w:rsidRDefault="00000000">
            <w:pPr>
              <w:spacing w:after="80"/>
              <w:jc w:val="center"/>
            </w:pPr>
            <w:r>
              <w:rPr>
                <w:b/>
                <w:bCs/>
                <w:sz w:val="18"/>
                <w:szCs w:val="18"/>
              </w:rPr>
              <w:t>3</w:t>
            </w:r>
          </w:p>
        </w:tc>
        <w:tc>
          <w:tcPr>
            <w:tcW w:w="576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28A6DC17" w14:textId="77777777" w:rsidR="003B6043" w:rsidRDefault="00000000">
            <w:pPr>
              <w:spacing w:after="80"/>
            </w:pPr>
            <w:r>
              <w:rPr>
                <w:sz w:val="18"/>
                <w:szCs w:val="18"/>
              </w:rPr>
              <w:t>Proje hedeflerini, bütçeyi veya yasal uyumu ciddi biçimde etkiler.</w:t>
            </w:r>
          </w:p>
        </w:tc>
      </w:tr>
      <w:tr w:rsidR="003B6043" w14:paraId="4A944D85" w14:textId="77777777">
        <w:tblPrEx>
          <w:tblCellMar>
            <w:top w:w="0" w:type="dxa"/>
            <w:bottom w:w="0" w:type="dxa"/>
          </w:tblCellMar>
        </w:tblPrEx>
        <w:tc>
          <w:tcPr>
            <w:tcW w:w="20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1AB6A7D7" w14:textId="77777777" w:rsidR="003B6043" w:rsidRDefault="00000000">
            <w:pPr>
              <w:spacing w:after="80"/>
            </w:pPr>
            <w:r>
              <w:rPr>
                <w:b/>
                <w:bCs/>
                <w:color w:val="1F3864"/>
                <w:sz w:val="18"/>
                <w:szCs w:val="18"/>
              </w:rPr>
              <w:t>Kritik</w:t>
            </w:r>
          </w:p>
        </w:tc>
        <w:tc>
          <w:tcPr>
            <w:tcW w:w="1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C519621" w14:textId="77777777" w:rsidR="003B6043" w:rsidRDefault="00000000">
            <w:pPr>
              <w:spacing w:after="80"/>
              <w:jc w:val="center"/>
            </w:pPr>
            <w:r>
              <w:rPr>
                <w:b/>
                <w:bCs/>
                <w:sz w:val="18"/>
                <w:szCs w:val="18"/>
              </w:rPr>
              <w:t>4</w:t>
            </w:r>
          </w:p>
        </w:tc>
        <w:tc>
          <w:tcPr>
            <w:tcW w:w="576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10F96494" w14:textId="77777777" w:rsidR="003B6043" w:rsidRDefault="00000000">
            <w:pPr>
              <w:spacing w:after="80"/>
            </w:pPr>
            <w:r>
              <w:rPr>
                <w:sz w:val="18"/>
                <w:szCs w:val="18"/>
              </w:rPr>
              <w:t>Projenin durdurulması veya hukuki yaptırımla sonuçlanabilir.</w:t>
            </w:r>
          </w:p>
        </w:tc>
      </w:tr>
    </w:tbl>
    <w:p w14:paraId="366EB34B" w14:textId="77777777" w:rsidR="003B6043" w:rsidRDefault="003B6043">
      <w:pPr>
        <w:spacing w:before="80"/>
      </w:pPr>
    </w:p>
    <w:p w14:paraId="4FE12521" w14:textId="77777777" w:rsidR="003B6043" w:rsidRDefault="00000000">
      <w:pPr>
        <w:pStyle w:val="Balk1"/>
        <w:pBdr>
          <w:bottom w:val="single" w:sz="6" w:space="1" w:color="2E75B6"/>
        </w:pBdr>
      </w:pPr>
      <w:r>
        <w:t>3. Risk Olasılık–Etki Matrisi</w:t>
      </w:r>
    </w:p>
    <w:p w14:paraId="0B5A3783" w14:textId="77777777" w:rsidR="003B6043" w:rsidRDefault="00000000">
      <w:pPr>
        <w:spacing w:before="60" w:after="100"/>
        <w:jc w:val="both"/>
      </w:pPr>
      <w:r>
        <w:t>Aşağıdaki matris, olasılık ve etki kombinasyonlarına göre genel risk seviyesini göstermektedir:</w:t>
      </w:r>
    </w:p>
    <w:p w14:paraId="1F104BDF" w14:textId="77777777" w:rsidR="003B6043" w:rsidRDefault="003B6043">
      <w:pPr>
        <w:spacing w:before="80"/>
      </w:pPr>
    </w:p>
    <w:p w14:paraId="4F3B7517" w14:textId="77777777" w:rsidR="003B6043" w:rsidRDefault="003B6043">
      <w:pPr>
        <w:jc w:val="center"/>
      </w:pP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1560"/>
        <w:gridCol w:w="1560"/>
        <w:gridCol w:w="1560"/>
        <w:gridCol w:w="1560"/>
      </w:tblGrid>
      <w:tr w:rsidR="003B6043" w14:paraId="450E2A1C" w14:textId="77777777">
        <w:tblPrEx>
          <w:tblCellMar>
            <w:top w:w="0" w:type="dxa"/>
            <w:bottom w:w="0" w:type="dxa"/>
          </w:tblCellMar>
        </w:tblPrEx>
        <w:tc>
          <w:tcPr>
            <w:tcW w:w="1560" w:type="dxa"/>
            <w:tcBorders>
              <w:top w:val="single" w:sz="4" w:space="0" w:color="BDD7EE"/>
              <w:left w:val="single" w:sz="4" w:space="0" w:color="BDD7EE"/>
              <w:bottom w:val="single" w:sz="4" w:space="0" w:color="BDD7EE"/>
              <w:right w:val="single" w:sz="4" w:space="0" w:color="BDD7EE"/>
            </w:tcBorders>
            <w:shd w:val="clear" w:color="auto" w:fill="1F3864"/>
            <w:tcMar>
              <w:top w:w="100" w:type="dxa"/>
              <w:left w:w="140" w:type="dxa"/>
              <w:bottom w:w="100" w:type="dxa"/>
              <w:right w:w="140" w:type="dxa"/>
            </w:tcMar>
            <w:vAlign w:val="center"/>
          </w:tcPr>
          <w:p w14:paraId="3707CD58" w14:textId="77777777" w:rsidR="003B6043" w:rsidRDefault="003B6043">
            <w:pPr>
              <w:spacing w:after="80"/>
              <w:jc w:val="center"/>
            </w:pPr>
          </w:p>
        </w:tc>
        <w:tc>
          <w:tcPr>
            <w:tcW w:w="1560" w:type="dxa"/>
            <w:tcBorders>
              <w:top w:val="single" w:sz="4" w:space="0" w:color="BDD7EE"/>
              <w:left w:val="single" w:sz="4" w:space="0" w:color="BDD7EE"/>
              <w:bottom w:val="single" w:sz="4" w:space="0" w:color="BDD7EE"/>
              <w:right w:val="single" w:sz="4" w:space="0" w:color="BDD7EE"/>
            </w:tcBorders>
            <w:shd w:val="clear" w:color="auto" w:fill="1F3864"/>
            <w:tcMar>
              <w:top w:w="100" w:type="dxa"/>
              <w:left w:w="140" w:type="dxa"/>
              <w:bottom w:w="100" w:type="dxa"/>
              <w:right w:w="140" w:type="dxa"/>
            </w:tcMar>
            <w:vAlign w:val="center"/>
          </w:tcPr>
          <w:p w14:paraId="415D8894" w14:textId="77777777" w:rsidR="003B6043" w:rsidRDefault="00000000">
            <w:pPr>
              <w:spacing w:after="80"/>
              <w:jc w:val="center"/>
            </w:pPr>
            <w:r>
              <w:rPr>
                <w:b/>
                <w:bCs/>
                <w:color w:val="FFFFFF"/>
                <w:sz w:val="18"/>
                <w:szCs w:val="18"/>
              </w:rPr>
              <w:t>Etki: Düşük</w:t>
            </w:r>
          </w:p>
        </w:tc>
        <w:tc>
          <w:tcPr>
            <w:tcW w:w="1560" w:type="dxa"/>
            <w:tcBorders>
              <w:top w:val="single" w:sz="4" w:space="0" w:color="BDD7EE"/>
              <w:left w:val="single" w:sz="4" w:space="0" w:color="BDD7EE"/>
              <w:bottom w:val="single" w:sz="4" w:space="0" w:color="BDD7EE"/>
              <w:right w:val="single" w:sz="4" w:space="0" w:color="BDD7EE"/>
            </w:tcBorders>
            <w:shd w:val="clear" w:color="auto" w:fill="1F3864"/>
            <w:tcMar>
              <w:top w:w="100" w:type="dxa"/>
              <w:left w:w="140" w:type="dxa"/>
              <w:bottom w:w="100" w:type="dxa"/>
              <w:right w:w="140" w:type="dxa"/>
            </w:tcMar>
            <w:vAlign w:val="center"/>
          </w:tcPr>
          <w:p w14:paraId="3C4D66EA" w14:textId="77777777" w:rsidR="003B6043" w:rsidRDefault="00000000">
            <w:pPr>
              <w:spacing w:after="80"/>
              <w:jc w:val="center"/>
            </w:pPr>
            <w:r>
              <w:rPr>
                <w:b/>
                <w:bCs/>
                <w:color w:val="FFFFFF"/>
                <w:sz w:val="18"/>
                <w:szCs w:val="18"/>
              </w:rPr>
              <w:t>Etki: Orta</w:t>
            </w:r>
          </w:p>
        </w:tc>
        <w:tc>
          <w:tcPr>
            <w:tcW w:w="1560" w:type="dxa"/>
            <w:tcBorders>
              <w:top w:val="single" w:sz="4" w:space="0" w:color="BDD7EE"/>
              <w:left w:val="single" w:sz="4" w:space="0" w:color="BDD7EE"/>
              <w:bottom w:val="single" w:sz="4" w:space="0" w:color="BDD7EE"/>
              <w:right w:val="single" w:sz="4" w:space="0" w:color="BDD7EE"/>
            </w:tcBorders>
            <w:shd w:val="clear" w:color="auto" w:fill="1F3864"/>
            <w:tcMar>
              <w:top w:w="100" w:type="dxa"/>
              <w:left w:w="140" w:type="dxa"/>
              <w:bottom w:w="100" w:type="dxa"/>
              <w:right w:w="140" w:type="dxa"/>
            </w:tcMar>
            <w:vAlign w:val="center"/>
          </w:tcPr>
          <w:p w14:paraId="0071EDFD" w14:textId="77777777" w:rsidR="003B6043" w:rsidRDefault="00000000">
            <w:pPr>
              <w:spacing w:after="80"/>
              <w:jc w:val="center"/>
            </w:pPr>
            <w:r>
              <w:rPr>
                <w:b/>
                <w:bCs/>
                <w:color w:val="FFFFFF"/>
                <w:sz w:val="18"/>
                <w:szCs w:val="18"/>
              </w:rPr>
              <w:t>Etki: Yüksek</w:t>
            </w:r>
          </w:p>
        </w:tc>
        <w:tc>
          <w:tcPr>
            <w:tcW w:w="1560" w:type="dxa"/>
            <w:tcBorders>
              <w:top w:val="single" w:sz="4" w:space="0" w:color="BDD7EE"/>
              <w:left w:val="single" w:sz="4" w:space="0" w:color="BDD7EE"/>
              <w:bottom w:val="single" w:sz="4" w:space="0" w:color="BDD7EE"/>
              <w:right w:val="single" w:sz="4" w:space="0" w:color="BDD7EE"/>
            </w:tcBorders>
            <w:shd w:val="clear" w:color="auto" w:fill="1F3864"/>
            <w:tcMar>
              <w:top w:w="100" w:type="dxa"/>
              <w:left w:w="140" w:type="dxa"/>
              <w:bottom w:w="100" w:type="dxa"/>
              <w:right w:w="140" w:type="dxa"/>
            </w:tcMar>
            <w:vAlign w:val="center"/>
          </w:tcPr>
          <w:p w14:paraId="2DC3A142" w14:textId="77777777" w:rsidR="003B6043" w:rsidRDefault="00000000">
            <w:pPr>
              <w:spacing w:after="80"/>
              <w:jc w:val="center"/>
            </w:pPr>
            <w:r>
              <w:rPr>
                <w:b/>
                <w:bCs/>
                <w:color w:val="FFFFFF"/>
                <w:sz w:val="18"/>
                <w:szCs w:val="18"/>
              </w:rPr>
              <w:t>Etki: Kritik</w:t>
            </w:r>
          </w:p>
        </w:tc>
      </w:tr>
      <w:tr w:rsidR="003B6043" w14:paraId="386A27ED" w14:textId="77777777">
        <w:tblPrEx>
          <w:tblCellMar>
            <w:top w:w="0" w:type="dxa"/>
            <w:bottom w:w="0" w:type="dxa"/>
          </w:tblCellMar>
        </w:tblPrEx>
        <w:tc>
          <w:tcPr>
            <w:tcW w:w="1560" w:type="dxa"/>
            <w:tcBorders>
              <w:top w:val="single" w:sz="4" w:space="0" w:color="BDD7EE"/>
              <w:left w:val="single" w:sz="4" w:space="0" w:color="BDD7EE"/>
              <w:bottom w:val="single" w:sz="4" w:space="0" w:color="BDD7EE"/>
              <w:right w:val="single" w:sz="4" w:space="0" w:color="BDD7EE"/>
            </w:tcBorders>
            <w:shd w:val="clear" w:color="auto" w:fill="2E75B6"/>
            <w:tcMar>
              <w:top w:w="100" w:type="dxa"/>
              <w:left w:w="140" w:type="dxa"/>
              <w:bottom w:w="100" w:type="dxa"/>
              <w:right w:w="140" w:type="dxa"/>
            </w:tcMar>
            <w:vAlign w:val="center"/>
          </w:tcPr>
          <w:p w14:paraId="4B723DF0" w14:textId="77777777" w:rsidR="003B6043" w:rsidRDefault="00000000">
            <w:pPr>
              <w:spacing w:after="80"/>
              <w:jc w:val="center"/>
            </w:pPr>
            <w:r>
              <w:rPr>
                <w:b/>
                <w:bCs/>
                <w:color w:val="FFFFFF"/>
                <w:sz w:val="18"/>
                <w:szCs w:val="18"/>
              </w:rPr>
              <w:t>Olasılık: Yüksek</w:t>
            </w:r>
          </w:p>
        </w:tc>
        <w:tc>
          <w:tcPr>
            <w:tcW w:w="1560" w:type="dxa"/>
            <w:tcBorders>
              <w:top w:val="single" w:sz="4" w:space="0" w:color="BDD7EE"/>
              <w:left w:val="single" w:sz="4" w:space="0" w:color="BDD7EE"/>
              <w:bottom w:val="single" w:sz="4" w:space="0" w:color="BDD7EE"/>
              <w:right w:val="single" w:sz="4" w:space="0" w:color="BDD7EE"/>
            </w:tcBorders>
            <w:shd w:val="clear" w:color="auto" w:fill="FFF2CC"/>
            <w:tcMar>
              <w:top w:w="100" w:type="dxa"/>
              <w:left w:w="140" w:type="dxa"/>
              <w:bottom w:w="100" w:type="dxa"/>
              <w:right w:w="140" w:type="dxa"/>
            </w:tcMar>
            <w:vAlign w:val="center"/>
          </w:tcPr>
          <w:p w14:paraId="78BF0689" w14:textId="77777777" w:rsidR="003B6043" w:rsidRDefault="00000000">
            <w:pPr>
              <w:spacing w:after="80"/>
              <w:jc w:val="center"/>
            </w:pPr>
            <w:r>
              <w:rPr>
                <w:b/>
                <w:bCs/>
                <w:color w:val="C55A11"/>
                <w:sz w:val="18"/>
                <w:szCs w:val="18"/>
              </w:rPr>
              <w:t>Orta</w:t>
            </w:r>
          </w:p>
        </w:tc>
        <w:tc>
          <w:tcPr>
            <w:tcW w:w="1560" w:type="dxa"/>
            <w:tcBorders>
              <w:top w:val="single" w:sz="4" w:space="0" w:color="BDD7EE"/>
              <w:left w:val="single" w:sz="4" w:space="0" w:color="BDD7EE"/>
              <w:bottom w:val="single" w:sz="4" w:space="0" w:color="BDD7EE"/>
              <w:right w:val="single" w:sz="4" w:space="0" w:color="BDD7EE"/>
            </w:tcBorders>
            <w:shd w:val="clear" w:color="auto" w:fill="FDECEA"/>
            <w:tcMar>
              <w:top w:w="100" w:type="dxa"/>
              <w:left w:w="140" w:type="dxa"/>
              <w:bottom w:w="100" w:type="dxa"/>
              <w:right w:w="140" w:type="dxa"/>
            </w:tcMar>
            <w:vAlign w:val="center"/>
          </w:tcPr>
          <w:p w14:paraId="536ABA9E" w14:textId="77777777" w:rsidR="003B6043" w:rsidRDefault="00000000">
            <w:pPr>
              <w:spacing w:after="80"/>
              <w:jc w:val="center"/>
            </w:pPr>
            <w:r>
              <w:rPr>
                <w:b/>
                <w:bCs/>
                <w:color w:val="C00000"/>
                <w:sz w:val="18"/>
                <w:szCs w:val="18"/>
              </w:rPr>
              <w:t>Yüksek</w:t>
            </w:r>
          </w:p>
        </w:tc>
        <w:tc>
          <w:tcPr>
            <w:tcW w:w="1560" w:type="dxa"/>
            <w:tcBorders>
              <w:top w:val="single" w:sz="4" w:space="0" w:color="BDD7EE"/>
              <w:left w:val="single" w:sz="4" w:space="0" w:color="BDD7EE"/>
              <w:bottom w:val="single" w:sz="4" w:space="0" w:color="BDD7EE"/>
              <w:right w:val="single" w:sz="4" w:space="0" w:color="BDD7EE"/>
            </w:tcBorders>
            <w:shd w:val="clear" w:color="auto" w:fill="FDECEA"/>
            <w:tcMar>
              <w:top w:w="100" w:type="dxa"/>
              <w:left w:w="140" w:type="dxa"/>
              <w:bottom w:w="100" w:type="dxa"/>
              <w:right w:w="140" w:type="dxa"/>
            </w:tcMar>
            <w:vAlign w:val="center"/>
          </w:tcPr>
          <w:p w14:paraId="40861B30" w14:textId="77777777" w:rsidR="003B6043" w:rsidRDefault="00000000">
            <w:pPr>
              <w:spacing w:after="80"/>
              <w:jc w:val="center"/>
            </w:pPr>
            <w:r>
              <w:rPr>
                <w:b/>
                <w:bCs/>
                <w:color w:val="C00000"/>
                <w:sz w:val="18"/>
                <w:szCs w:val="18"/>
              </w:rPr>
              <w:t>Yüksek</w:t>
            </w:r>
          </w:p>
        </w:tc>
        <w:tc>
          <w:tcPr>
            <w:tcW w:w="1560" w:type="dxa"/>
            <w:tcBorders>
              <w:top w:val="single" w:sz="4" w:space="0" w:color="BDD7EE"/>
              <w:left w:val="single" w:sz="4" w:space="0" w:color="BDD7EE"/>
              <w:bottom w:val="single" w:sz="4" w:space="0" w:color="BDD7EE"/>
              <w:right w:val="single" w:sz="4" w:space="0" w:color="BDD7EE"/>
            </w:tcBorders>
            <w:shd w:val="clear" w:color="auto" w:fill="FDECEA"/>
            <w:tcMar>
              <w:top w:w="100" w:type="dxa"/>
              <w:left w:w="140" w:type="dxa"/>
              <w:bottom w:w="100" w:type="dxa"/>
              <w:right w:w="140" w:type="dxa"/>
            </w:tcMar>
            <w:vAlign w:val="center"/>
          </w:tcPr>
          <w:p w14:paraId="73CDC777" w14:textId="77777777" w:rsidR="003B6043" w:rsidRDefault="00000000">
            <w:pPr>
              <w:spacing w:after="80"/>
              <w:jc w:val="center"/>
            </w:pPr>
            <w:r>
              <w:rPr>
                <w:b/>
                <w:bCs/>
                <w:color w:val="C00000"/>
                <w:sz w:val="18"/>
                <w:szCs w:val="18"/>
              </w:rPr>
              <w:t>Yüksek</w:t>
            </w:r>
          </w:p>
        </w:tc>
      </w:tr>
      <w:tr w:rsidR="003B6043" w14:paraId="00FD2AD5" w14:textId="77777777">
        <w:tblPrEx>
          <w:tblCellMar>
            <w:top w:w="0" w:type="dxa"/>
            <w:bottom w:w="0" w:type="dxa"/>
          </w:tblCellMar>
        </w:tblPrEx>
        <w:tc>
          <w:tcPr>
            <w:tcW w:w="1560" w:type="dxa"/>
            <w:tcBorders>
              <w:top w:val="single" w:sz="4" w:space="0" w:color="BDD7EE"/>
              <w:left w:val="single" w:sz="4" w:space="0" w:color="BDD7EE"/>
              <w:bottom w:val="single" w:sz="4" w:space="0" w:color="BDD7EE"/>
              <w:right w:val="single" w:sz="4" w:space="0" w:color="BDD7EE"/>
            </w:tcBorders>
            <w:shd w:val="clear" w:color="auto" w:fill="2E75B6"/>
            <w:tcMar>
              <w:top w:w="100" w:type="dxa"/>
              <w:left w:w="140" w:type="dxa"/>
              <w:bottom w:w="100" w:type="dxa"/>
              <w:right w:w="140" w:type="dxa"/>
            </w:tcMar>
            <w:vAlign w:val="center"/>
          </w:tcPr>
          <w:p w14:paraId="5B8A8723" w14:textId="77777777" w:rsidR="003B6043" w:rsidRDefault="00000000">
            <w:pPr>
              <w:spacing w:after="80"/>
              <w:jc w:val="center"/>
            </w:pPr>
            <w:r>
              <w:rPr>
                <w:b/>
                <w:bCs/>
                <w:color w:val="FFFFFF"/>
                <w:sz w:val="18"/>
                <w:szCs w:val="18"/>
              </w:rPr>
              <w:t>Olasılık: Orta</w:t>
            </w:r>
          </w:p>
        </w:tc>
        <w:tc>
          <w:tcPr>
            <w:tcW w:w="156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40" w:type="dxa"/>
              <w:bottom w:w="100" w:type="dxa"/>
              <w:right w:w="140" w:type="dxa"/>
            </w:tcMar>
            <w:vAlign w:val="center"/>
          </w:tcPr>
          <w:p w14:paraId="6C6F33F6" w14:textId="77777777" w:rsidR="003B6043" w:rsidRDefault="00000000">
            <w:pPr>
              <w:spacing w:after="80"/>
              <w:jc w:val="center"/>
            </w:pPr>
            <w:r>
              <w:rPr>
                <w:b/>
                <w:bCs/>
                <w:color w:val="375623"/>
                <w:sz w:val="18"/>
                <w:szCs w:val="18"/>
              </w:rPr>
              <w:t>Düşük</w:t>
            </w:r>
          </w:p>
        </w:tc>
        <w:tc>
          <w:tcPr>
            <w:tcW w:w="1560" w:type="dxa"/>
            <w:tcBorders>
              <w:top w:val="single" w:sz="4" w:space="0" w:color="BDD7EE"/>
              <w:left w:val="single" w:sz="4" w:space="0" w:color="BDD7EE"/>
              <w:bottom w:val="single" w:sz="4" w:space="0" w:color="BDD7EE"/>
              <w:right w:val="single" w:sz="4" w:space="0" w:color="BDD7EE"/>
            </w:tcBorders>
            <w:shd w:val="clear" w:color="auto" w:fill="FFF2CC"/>
            <w:tcMar>
              <w:top w:w="100" w:type="dxa"/>
              <w:left w:w="140" w:type="dxa"/>
              <w:bottom w:w="100" w:type="dxa"/>
              <w:right w:w="140" w:type="dxa"/>
            </w:tcMar>
            <w:vAlign w:val="center"/>
          </w:tcPr>
          <w:p w14:paraId="012953F1" w14:textId="77777777" w:rsidR="003B6043" w:rsidRDefault="00000000">
            <w:pPr>
              <w:spacing w:after="80"/>
              <w:jc w:val="center"/>
            </w:pPr>
            <w:r>
              <w:rPr>
                <w:b/>
                <w:bCs/>
                <w:color w:val="C55A11"/>
                <w:sz w:val="18"/>
                <w:szCs w:val="18"/>
              </w:rPr>
              <w:t>Orta</w:t>
            </w:r>
          </w:p>
        </w:tc>
        <w:tc>
          <w:tcPr>
            <w:tcW w:w="1560" w:type="dxa"/>
            <w:tcBorders>
              <w:top w:val="single" w:sz="4" w:space="0" w:color="BDD7EE"/>
              <w:left w:val="single" w:sz="4" w:space="0" w:color="BDD7EE"/>
              <w:bottom w:val="single" w:sz="4" w:space="0" w:color="BDD7EE"/>
              <w:right w:val="single" w:sz="4" w:space="0" w:color="BDD7EE"/>
            </w:tcBorders>
            <w:shd w:val="clear" w:color="auto" w:fill="FDECEA"/>
            <w:tcMar>
              <w:top w:w="100" w:type="dxa"/>
              <w:left w:w="140" w:type="dxa"/>
              <w:bottom w:w="100" w:type="dxa"/>
              <w:right w:w="140" w:type="dxa"/>
            </w:tcMar>
            <w:vAlign w:val="center"/>
          </w:tcPr>
          <w:p w14:paraId="2985E37F" w14:textId="77777777" w:rsidR="003B6043" w:rsidRDefault="00000000">
            <w:pPr>
              <w:spacing w:after="80"/>
              <w:jc w:val="center"/>
            </w:pPr>
            <w:r>
              <w:rPr>
                <w:b/>
                <w:bCs/>
                <w:color w:val="C00000"/>
                <w:sz w:val="18"/>
                <w:szCs w:val="18"/>
              </w:rPr>
              <w:t>Yüksek</w:t>
            </w:r>
          </w:p>
        </w:tc>
        <w:tc>
          <w:tcPr>
            <w:tcW w:w="1560" w:type="dxa"/>
            <w:tcBorders>
              <w:top w:val="single" w:sz="4" w:space="0" w:color="BDD7EE"/>
              <w:left w:val="single" w:sz="4" w:space="0" w:color="BDD7EE"/>
              <w:bottom w:val="single" w:sz="4" w:space="0" w:color="BDD7EE"/>
              <w:right w:val="single" w:sz="4" w:space="0" w:color="BDD7EE"/>
            </w:tcBorders>
            <w:shd w:val="clear" w:color="auto" w:fill="FDECEA"/>
            <w:tcMar>
              <w:top w:w="100" w:type="dxa"/>
              <w:left w:w="140" w:type="dxa"/>
              <w:bottom w:w="100" w:type="dxa"/>
              <w:right w:w="140" w:type="dxa"/>
            </w:tcMar>
            <w:vAlign w:val="center"/>
          </w:tcPr>
          <w:p w14:paraId="107559A8" w14:textId="77777777" w:rsidR="003B6043" w:rsidRDefault="00000000">
            <w:pPr>
              <w:spacing w:after="80"/>
              <w:jc w:val="center"/>
            </w:pPr>
            <w:r>
              <w:rPr>
                <w:b/>
                <w:bCs/>
                <w:color w:val="C00000"/>
                <w:sz w:val="18"/>
                <w:szCs w:val="18"/>
              </w:rPr>
              <w:t>Yüksek</w:t>
            </w:r>
          </w:p>
        </w:tc>
      </w:tr>
      <w:tr w:rsidR="003B6043" w14:paraId="1BC6030F" w14:textId="77777777">
        <w:tblPrEx>
          <w:tblCellMar>
            <w:top w:w="0" w:type="dxa"/>
            <w:bottom w:w="0" w:type="dxa"/>
          </w:tblCellMar>
        </w:tblPrEx>
        <w:tc>
          <w:tcPr>
            <w:tcW w:w="1560" w:type="dxa"/>
            <w:tcBorders>
              <w:top w:val="single" w:sz="4" w:space="0" w:color="BDD7EE"/>
              <w:left w:val="single" w:sz="4" w:space="0" w:color="BDD7EE"/>
              <w:bottom w:val="single" w:sz="4" w:space="0" w:color="BDD7EE"/>
              <w:right w:val="single" w:sz="4" w:space="0" w:color="BDD7EE"/>
            </w:tcBorders>
            <w:shd w:val="clear" w:color="auto" w:fill="2E75B6"/>
            <w:tcMar>
              <w:top w:w="100" w:type="dxa"/>
              <w:left w:w="140" w:type="dxa"/>
              <w:bottom w:w="100" w:type="dxa"/>
              <w:right w:w="140" w:type="dxa"/>
            </w:tcMar>
            <w:vAlign w:val="center"/>
          </w:tcPr>
          <w:p w14:paraId="0B60F055" w14:textId="77777777" w:rsidR="003B6043" w:rsidRDefault="00000000">
            <w:pPr>
              <w:spacing w:after="80"/>
              <w:jc w:val="center"/>
            </w:pPr>
            <w:r>
              <w:rPr>
                <w:b/>
                <w:bCs/>
                <w:color w:val="FFFFFF"/>
                <w:sz w:val="18"/>
                <w:szCs w:val="18"/>
              </w:rPr>
              <w:t>Olasılık: Düşük</w:t>
            </w:r>
          </w:p>
        </w:tc>
        <w:tc>
          <w:tcPr>
            <w:tcW w:w="156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40" w:type="dxa"/>
              <w:bottom w:w="100" w:type="dxa"/>
              <w:right w:w="140" w:type="dxa"/>
            </w:tcMar>
            <w:vAlign w:val="center"/>
          </w:tcPr>
          <w:p w14:paraId="20F09887" w14:textId="77777777" w:rsidR="003B6043" w:rsidRDefault="00000000">
            <w:pPr>
              <w:spacing w:after="80"/>
              <w:jc w:val="center"/>
            </w:pPr>
            <w:r>
              <w:rPr>
                <w:b/>
                <w:bCs/>
                <w:color w:val="375623"/>
                <w:sz w:val="18"/>
                <w:szCs w:val="18"/>
              </w:rPr>
              <w:t>Düşük</w:t>
            </w:r>
          </w:p>
        </w:tc>
        <w:tc>
          <w:tcPr>
            <w:tcW w:w="156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40" w:type="dxa"/>
              <w:bottom w:w="100" w:type="dxa"/>
              <w:right w:w="140" w:type="dxa"/>
            </w:tcMar>
            <w:vAlign w:val="center"/>
          </w:tcPr>
          <w:p w14:paraId="49183DBF" w14:textId="77777777" w:rsidR="003B6043" w:rsidRDefault="00000000">
            <w:pPr>
              <w:spacing w:after="80"/>
              <w:jc w:val="center"/>
            </w:pPr>
            <w:r>
              <w:rPr>
                <w:b/>
                <w:bCs/>
                <w:color w:val="375623"/>
                <w:sz w:val="18"/>
                <w:szCs w:val="18"/>
              </w:rPr>
              <w:t>Düşük</w:t>
            </w:r>
          </w:p>
        </w:tc>
        <w:tc>
          <w:tcPr>
            <w:tcW w:w="1560" w:type="dxa"/>
            <w:tcBorders>
              <w:top w:val="single" w:sz="4" w:space="0" w:color="BDD7EE"/>
              <w:left w:val="single" w:sz="4" w:space="0" w:color="BDD7EE"/>
              <w:bottom w:val="single" w:sz="4" w:space="0" w:color="BDD7EE"/>
              <w:right w:val="single" w:sz="4" w:space="0" w:color="BDD7EE"/>
            </w:tcBorders>
            <w:shd w:val="clear" w:color="auto" w:fill="FFF2CC"/>
            <w:tcMar>
              <w:top w:w="100" w:type="dxa"/>
              <w:left w:w="140" w:type="dxa"/>
              <w:bottom w:w="100" w:type="dxa"/>
              <w:right w:w="140" w:type="dxa"/>
            </w:tcMar>
            <w:vAlign w:val="center"/>
          </w:tcPr>
          <w:p w14:paraId="4205A5E6" w14:textId="77777777" w:rsidR="003B6043" w:rsidRDefault="00000000">
            <w:pPr>
              <w:spacing w:after="80"/>
              <w:jc w:val="center"/>
            </w:pPr>
            <w:r>
              <w:rPr>
                <w:b/>
                <w:bCs/>
                <w:color w:val="C55A11"/>
                <w:sz w:val="18"/>
                <w:szCs w:val="18"/>
              </w:rPr>
              <w:t>Orta</w:t>
            </w:r>
          </w:p>
        </w:tc>
        <w:tc>
          <w:tcPr>
            <w:tcW w:w="1560" w:type="dxa"/>
            <w:tcBorders>
              <w:top w:val="single" w:sz="4" w:space="0" w:color="BDD7EE"/>
              <w:left w:val="single" w:sz="4" w:space="0" w:color="BDD7EE"/>
              <w:bottom w:val="single" w:sz="4" w:space="0" w:color="BDD7EE"/>
              <w:right w:val="single" w:sz="4" w:space="0" w:color="BDD7EE"/>
            </w:tcBorders>
            <w:shd w:val="clear" w:color="auto" w:fill="FDECEA"/>
            <w:tcMar>
              <w:top w:w="100" w:type="dxa"/>
              <w:left w:w="140" w:type="dxa"/>
              <w:bottom w:w="100" w:type="dxa"/>
              <w:right w:w="140" w:type="dxa"/>
            </w:tcMar>
            <w:vAlign w:val="center"/>
          </w:tcPr>
          <w:p w14:paraId="6DBA3667" w14:textId="77777777" w:rsidR="003B6043" w:rsidRDefault="00000000">
            <w:pPr>
              <w:spacing w:after="80"/>
              <w:jc w:val="center"/>
            </w:pPr>
            <w:r>
              <w:rPr>
                <w:b/>
                <w:bCs/>
                <w:color w:val="C00000"/>
                <w:sz w:val="18"/>
                <w:szCs w:val="18"/>
              </w:rPr>
              <w:t>Yüksek</w:t>
            </w:r>
          </w:p>
        </w:tc>
      </w:tr>
    </w:tbl>
    <w:p w14:paraId="167010D2" w14:textId="77777777" w:rsidR="003B6043" w:rsidRDefault="003B6043">
      <w:pPr>
        <w:spacing w:before="120"/>
      </w:pPr>
    </w:p>
    <w:p w14:paraId="64420EDF" w14:textId="77777777" w:rsidR="003B6043" w:rsidRDefault="00000000">
      <w:pPr>
        <w:pStyle w:val="ListeParagraf"/>
        <w:numPr>
          <w:ilvl w:val="0"/>
          <w:numId w:val="2"/>
        </w:numPr>
      </w:pPr>
      <w:r>
        <w:rPr>
          <w:color w:val="C00000"/>
          <w:sz w:val="18"/>
          <w:szCs w:val="18"/>
        </w:rPr>
        <w:t>Kırmızı hücreler: Acil aksiyon gerektirir – Risk Sahibi ilk sprint içinde önlem alır.</w:t>
      </w:r>
    </w:p>
    <w:p w14:paraId="55415EE5" w14:textId="77777777" w:rsidR="003B6043" w:rsidRDefault="00000000">
      <w:pPr>
        <w:pStyle w:val="ListeParagraf"/>
        <w:numPr>
          <w:ilvl w:val="0"/>
          <w:numId w:val="2"/>
        </w:numPr>
      </w:pPr>
      <w:r>
        <w:rPr>
          <w:color w:val="C55A11"/>
          <w:sz w:val="18"/>
          <w:szCs w:val="18"/>
        </w:rPr>
        <w:t>Sarı hücreler: Yakın takip gerektirir – Haftalık izleme yapılır.</w:t>
      </w:r>
    </w:p>
    <w:p w14:paraId="47E267E2" w14:textId="77777777" w:rsidR="003B6043" w:rsidRDefault="00000000">
      <w:pPr>
        <w:pStyle w:val="ListeParagraf"/>
        <w:numPr>
          <w:ilvl w:val="0"/>
          <w:numId w:val="2"/>
        </w:numPr>
      </w:pPr>
      <w:r>
        <w:rPr>
          <w:color w:val="375623"/>
          <w:sz w:val="18"/>
          <w:szCs w:val="18"/>
        </w:rPr>
        <w:t xml:space="preserve">Yeşil hücreler: Rutin izleme yeterlidir – Sprint </w:t>
      </w:r>
      <w:proofErr w:type="spellStart"/>
      <w:r>
        <w:rPr>
          <w:color w:val="375623"/>
          <w:sz w:val="18"/>
          <w:szCs w:val="18"/>
        </w:rPr>
        <w:t>review'da</w:t>
      </w:r>
      <w:proofErr w:type="spellEnd"/>
      <w:r>
        <w:rPr>
          <w:color w:val="375623"/>
          <w:sz w:val="18"/>
          <w:szCs w:val="18"/>
        </w:rPr>
        <w:t xml:space="preserve"> değerlendirilir.</w:t>
      </w:r>
    </w:p>
    <w:p w14:paraId="53B82A22" w14:textId="77777777" w:rsidR="003B6043" w:rsidRDefault="003B6043">
      <w:pPr>
        <w:spacing w:before="80"/>
      </w:pPr>
    </w:p>
    <w:p w14:paraId="5B353CCE" w14:textId="77777777" w:rsidR="003B6043" w:rsidRDefault="00000000">
      <w:pPr>
        <w:pStyle w:val="Balk1"/>
        <w:pBdr>
          <w:bottom w:val="single" w:sz="6" w:space="1" w:color="2E75B6"/>
        </w:pBdr>
      </w:pPr>
      <w:r>
        <w:t>4. Risk Kayıt Tablosu</w:t>
      </w:r>
    </w:p>
    <w:p w14:paraId="246A9E9A" w14:textId="77777777" w:rsidR="003B6043" w:rsidRDefault="00000000">
      <w:pPr>
        <w:spacing w:before="60" w:after="100"/>
        <w:jc w:val="both"/>
      </w:pPr>
      <w:r>
        <w:t>Aşağıdaki tablo, projenin tüm tanımlı risklerini, değerlendirme sonuçlarını ve önlem planlarını içermektedir. Tablo, her sprint başında gözden geçirilir.</w:t>
      </w:r>
    </w:p>
    <w:p w14:paraId="295345C6" w14:textId="77777777" w:rsidR="003B6043" w:rsidRDefault="003B604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
        <w:gridCol w:w="1381"/>
        <w:gridCol w:w="2120"/>
        <w:gridCol w:w="921"/>
        <w:gridCol w:w="911"/>
        <w:gridCol w:w="911"/>
        <w:gridCol w:w="2635"/>
      </w:tblGrid>
      <w:tr w:rsidR="003B6043" w14:paraId="76F5B773" w14:textId="77777777">
        <w:tblPrEx>
          <w:tblCellMar>
            <w:top w:w="0" w:type="dxa"/>
            <w:bottom w:w="0" w:type="dxa"/>
          </w:tblCellMar>
        </w:tblPrEx>
        <w:trPr>
          <w:tblHeader/>
        </w:trPr>
        <w:tc>
          <w:tcPr>
            <w:tcW w:w="48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7AA88FDF" w14:textId="77777777" w:rsidR="003B6043" w:rsidRDefault="00000000">
            <w:pPr>
              <w:spacing w:after="80"/>
              <w:jc w:val="center"/>
            </w:pPr>
            <w:r>
              <w:rPr>
                <w:b/>
                <w:bCs/>
                <w:color w:val="FFFFFF"/>
                <w:sz w:val="18"/>
                <w:szCs w:val="18"/>
              </w:rPr>
              <w:t>ID</w:t>
            </w:r>
          </w:p>
        </w:tc>
        <w:tc>
          <w:tcPr>
            <w:tcW w:w="14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2FA46123" w14:textId="77777777" w:rsidR="003B6043" w:rsidRDefault="00000000">
            <w:pPr>
              <w:spacing w:after="80"/>
              <w:jc w:val="center"/>
            </w:pPr>
            <w:r>
              <w:rPr>
                <w:b/>
                <w:bCs/>
                <w:color w:val="FFFFFF"/>
                <w:sz w:val="18"/>
                <w:szCs w:val="18"/>
              </w:rPr>
              <w:t>Risk Adı</w:t>
            </w:r>
          </w:p>
        </w:tc>
        <w:tc>
          <w:tcPr>
            <w:tcW w:w="24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502F50C2" w14:textId="77777777" w:rsidR="003B6043" w:rsidRDefault="00000000">
            <w:pPr>
              <w:spacing w:after="80"/>
              <w:jc w:val="center"/>
            </w:pPr>
            <w:r>
              <w:rPr>
                <w:b/>
                <w:bCs/>
                <w:color w:val="FFFFFF"/>
                <w:sz w:val="18"/>
                <w:szCs w:val="18"/>
              </w:rPr>
              <w:t>Açıklama</w:t>
            </w:r>
          </w:p>
        </w:tc>
        <w:tc>
          <w:tcPr>
            <w:tcW w:w="6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423A0289" w14:textId="77777777" w:rsidR="003B6043" w:rsidRDefault="00000000">
            <w:pPr>
              <w:spacing w:after="80"/>
              <w:jc w:val="center"/>
            </w:pPr>
            <w:r>
              <w:rPr>
                <w:b/>
                <w:bCs/>
                <w:color w:val="FFFFFF"/>
                <w:sz w:val="18"/>
                <w:szCs w:val="18"/>
              </w:rPr>
              <w:t>Olasılık</w:t>
            </w:r>
          </w:p>
        </w:tc>
        <w:tc>
          <w:tcPr>
            <w:tcW w:w="6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4680165D" w14:textId="77777777" w:rsidR="003B6043" w:rsidRDefault="00000000">
            <w:pPr>
              <w:spacing w:after="80"/>
              <w:jc w:val="center"/>
            </w:pPr>
            <w:r>
              <w:rPr>
                <w:b/>
                <w:bCs/>
                <w:color w:val="FFFFFF"/>
                <w:sz w:val="18"/>
                <w:szCs w:val="18"/>
              </w:rPr>
              <w:t>Etki</w:t>
            </w:r>
          </w:p>
        </w:tc>
        <w:tc>
          <w:tcPr>
            <w:tcW w:w="8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3AE6CA66" w14:textId="77777777" w:rsidR="003B6043" w:rsidRDefault="00000000">
            <w:pPr>
              <w:spacing w:after="80"/>
              <w:jc w:val="center"/>
            </w:pPr>
            <w:r>
              <w:rPr>
                <w:b/>
                <w:bCs/>
                <w:color w:val="FFFFFF"/>
                <w:sz w:val="18"/>
                <w:szCs w:val="18"/>
              </w:rPr>
              <w:t>Seviye</w:t>
            </w:r>
          </w:p>
        </w:tc>
        <w:tc>
          <w:tcPr>
            <w:tcW w:w="308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42EF7203" w14:textId="77777777" w:rsidR="003B6043" w:rsidRDefault="00000000">
            <w:pPr>
              <w:spacing w:after="80"/>
              <w:jc w:val="center"/>
            </w:pPr>
            <w:r>
              <w:rPr>
                <w:b/>
                <w:bCs/>
                <w:color w:val="FFFFFF"/>
                <w:sz w:val="18"/>
                <w:szCs w:val="18"/>
              </w:rPr>
              <w:t>Önlem / Aksiyon</w:t>
            </w:r>
          </w:p>
        </w:tc>
      </w:tr>
      <w:tr w:rsidR="003B6043" w14:paraId="2148A8D8" w14:textId="77777777">
        <w:tblPrEx>
          <w:tblCellMar>
            <w:top w:w="0" w:type="dxa"/>
            <w:bottom w:w="0" w:type="dxa"/>
          </w:tblCellMar>
        </w:tblPrEx>
        <w:tc>
          <w:tcPr>
            <w:tcW w:w="48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B8BB93A" w14:textId="77777777" w:rsidR="003B6043" w:rsidRDefault="00000000">
            <w:pPr>
              <w:spacing w:after="80"/>
              <w:jc w:val="center"/>
            </w:pPr>
            <w:r>
              <w:rPr>
                <w:b/>
                <w:bCs/>
                <w:color w:val="595959"/>
                <w:sz w:val="18"/>
                <w:szCs w:val="18"/>
              </w:rPr>
              <w:t>R-01</w:t>
            </w:r>
          </w:p>
        </w:tc>
        <w:tc>
          <w:tcPr>
            <w:tcW w:w="14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A4DC90D" w14:textId="77777777" w:rsidR="003B6043" w:rsidRDefault="00000000">
            <w:pPr>
              <w:spacing w:after="80"/>
            </w:pPr>
            <w:r>
              <w:rPr>
                <w:b/>
                <w:bCs/>
                <w:color w:val="1F3864"/>
                <w:sz w:val="18"/>
                <w:szCs w:val="18"/>
              </w:rPr>
              <w:t>AI Çıktı Hataları</w:t>
            </w:r>
          </w:p>
        </w:tc>
        <w:tc>
          <w:tcPr>
            <w:tcW w:w="24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2526CF8A" w14:textId="77777777" w:rsidR="003B6043" w:rsidRDefault="00000000">
            <w:pPr>
              <w:spacing w:after="80"/>
            </w:pPr>
            <w:r>
              <w:rPr>
                <w:sz w:val="18"/>
                <w:szCs w:val="18"/>
              </w:rPr>
              <w:t xml:space="preserve">Yapay zeka modelinin yanlış veya yanıltıcı sonuçlar üretmesi; muhasebe kayıtlarında </w:t>
            </w:r>
            <w:r>
              <w:rPr>
                <w:sz w:val="18"/>
                <w:szCs w:val="18"/>
              </w:rPr>
              <w:lastRenderedPageBreak/>
              <w:t>hatalı verilere yol açması.</w:t>
            </w:r>
          </w:p>
        </w:tc>
        <w:tc>
          <w:tcPr>
            <w:tcW w:w="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CF4B67A" w14:textId="77777777" w:rsidR="003B6043" w:rsidRDefault="00000000">
            <w:pPr>
              <w:spacing w:after="80"/>
              <w:jc w:val="center"/>
            </w:pPr>
            <w:r>
              <w:rPr>
                <w:b/>
                <w:bCs/>
                <w:color w:val="595959"/>
                <w:sz w:val="18"/>
                <w:szCs w:val="18"/>
              </w:rPr>
              <w:lastRenderedPageBreak/>
              <w:t>Orta</w:t>
            </w:r>
          </w:p>
        </w:tc>
        <w:tc>
          <w:tcPr>
            <w:tcW w:w="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33093BE4" w14:textId="77777777" w:rsidR="003B6043" w:rsidRDefault="00000000">
            <w:pPr>
              <w:spacing w:after="80"/>
              <w:jc w:val="center"/>
            </w:pPr>
            <w:r>
              <w:rPr>
                <w:b/>
                <w:bCs/>
                <w:color w:val="595959"/>
                <w:sz w:val="18"/>
                <w:szCs w:val="18"/>
              </w:rPr>
              <w:t>Yüksek</w:t>
            </w:r>
          </w:p>
        </w:tc>
        <w:tc>
          <w:tcPr>
            <w:tcW w:w="800" w:type="dxa"/>
            <w:tcBorders>
              <w:top w:val="single" w:sz="4" w:space="0" w:color="BDD7EE"/>
              <w:left w:val="single" w:sz="4" w:space="0" w:color="BDD7EE"/>
              <w:bottom w:val="single" w:sz="4" w:space="0" w:color="BDD7EE"/>
              <w:right w:val="single" w:sz="4" w:space="0" w:color="BDD7EE"/>
            </w:tcBorders>
            <w:shd w:val="clear" w:color="auto" w:fill="FDECEA"/>
            <w:tcMar>
              <w:top w:w="100" w:type="dxa"/>
              <w:left w:w="140" w:type="dxa"/>
              <w:bottom w:w="100" w:type="dxa"/>
              <w:right w:w="140" w:type="dxa"/>
            </w:tcMar>
            <w:vAlign w:val="center"/>
          </w:tcPr>
          <w:p w14:paraId="044B5DF1" w14:textId="77777777" w:rsidR="003B6043" w:rsidRDefault="00000000">
            <w:pPr>
              <w:spacing w:after="80"/>
              <w:jc w:val="center"/>
            </w:pPr>
            <w:r>
              <w:rPr>
                <w:b/>
                <w:bCs/>
                <w:color w:val="C00000"/>
                <w:sz w:val="18"/>
                <w:szCs w:val="18"/>
              </w:rPr>
              <w:t>Yüksek</w:t>
            </w:r>
          </w:p>
        </w:tc>
        <w:tc>
          <w:tcPr>
            <w:tcW w:w="308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A5F9E4C" w14:textId="77777777" w:rsidR="003B6043" w:rsidRDefault="00000000">
            <w:pPr>
              <w:spacing w:after="80"/>
            </w:pPr>
            <w:r>
              <w:rPr>
                <w:sz w:val="18"/>
                <w:szCs w:val="18"/>
              </w:rPr>
              <w:t xml:space="preserve">İnsan doğrulaması zorunlu kılınacak; AI çıktıları onay akışına eklenecek; doğruluk </w:t>
            </w:r>
            <w:r>
              <w:rPr>
                <w:sz w:val="18"/>
                <w:szCs w:val="18"/>
              </w:rPr>
              <w:lastRenderedPageBreak/>
              <w:t>metrikleri haftalık raporlanacak.</w:t>
            </w:r>
          </w:p>
        </w:tc>
      </w:tr>
      <w:tr w:rsidR="003B6043" w14:paraId="09247C1A" w14:textId="77777777">
        <w:tblPrEx>
          <w:tblCellMar>
            <w:top w:w="0" w:type="dxa"/>
            <w:bottom w:w="0" w:type="dxa"/>
          </w:tblCellMar>
        </w:tblPrEx>
        <w:tc>
          <w:tcPr>
            <w:tcW w:w="48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7B823B22" w14:textId="77777777" w:rsidR="003B6043" w:rsidRDefault="00000000">
            <w:pPr>
              <w:spacing w:after="80"/>
              <w:jc w:val="center"/>
            </w:pPr>
            <w:r>
              <w:rPr>
                <w:b/>
                <w:bCs/>
                <w:color w:val="595959"/>
                <w:sz w:val="18"/>
                <w:szCs w:val="18"/>
              </w:rPr>
              <w:lastRenderedPageBreak/>
              <w:t>R-02</w:t>
            </w:r>
          </w:p>
        </w:tc>
        <w:tc>
          <w:tcPr>
            <w:tcW w:w="14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E23914B" w14:textId="77777777" w:rsidR="003B6043" w:rsidRDefault="00000000">
            <w:pPr>
              <w:spacing w:after="80"/>
            </w:pPr>
            <w:r>
              <w:rPr>
                <w:b/>
                <w:bCs/>
                <w:color w:val="1F3864"/>
                <w:sz w:val="18"/>
                <w:szCs w:val="18"/>
              </w:rPr>
              <w:t>OCR Doğruluk Düşüklüğü</w:t>
            </w:r>
          </w:p>
        </w:tc>
        <w:tc>
          <w:tcPr>
            <w:tcW w:w="24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589D385" w14:textId="77777777" w:rsidR="003B6043" w:rsidRDefault="00000000">
            <w:pPr>
              <w:spacing w:after="80"/>
            </w:pPr>
            <w:r>
              <w:rPr>
                <w:sz w:val="18"/>
                <w:szCs w:val="18"/>
              </w:rPr>
              <w:t>Fatura ve fiş görüntülerinden yapılan OCR okumasında tarih, tutar, VKN gibi alanların hatalı tanınması.</w:t>
            </w:r>
          </w:p>
        </w:tc>
        <w:tc>
          <w:tcPr>
            <w:tcW w:w="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3847706" w14:textId="77777777" w:rsidR="003B6043" w:rsidRDefault="00000000">
            <w:pPr>
              <w:spacing w:after="80"/>
              <w:jc w:val="center"/>
            </w:pPr>
            <w:r>
              <w:rPr>
                <w:b/>
                <w:bCs/>
                <w:color w:val="595959"/>
                <w:sz w:val="18"/>
                <w:szCs w:val="18"/>
              </w:rPr>
              <w:t>Yüksek</w:t>
            </w:r>
          </w:p>
        </w:tc>
        <w:tc>
          <w:tcPr>
            <w:tcW w:w="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1BD6F5A0" w14:textId="77777777" w:rsidR="003B6043" w:rsidRDefault="00000000">
            <w:pPr>
              <w:spacing w:after="80"/>
              <w:jc w:val="center"/>
            </w:pPr>
            <w:r>
              <w:rPr>
                <w:b/>
                <w:bCs/>
                <w:color w:val="595959"/>
                <w:sz w:val="18"/>
                <w:szCs w:val="18"/>
              </w:rPr>
              <w:t>Yüksek</w:t>
            </w:r>
          </w:p>
        </w:tc>
        <w:tc>
          <w:tcPr>
            <w:tcW w:w="800" w:type="dxa"/>
            <w:tcBorders>
              <w:top w:val="single" w:sz="4" w:space="0" w:color="BDD7EE"/>
              <w:left w:val="single" w:sz="4" w:space="0" w:color="BDD7EE"/>
              <w:bottom w:val="single" w:sz="4" w:space="0" w:color="BDD7EE"/>
              <w:right w:val="single" w:sz="4" w:space="0" w:color="BDD7EE"/>
            </w:tcBorders>
            <w:shd w:val="clear" w:color="auto" w:fill="FDECEA"/>
            <w:tcMar>
              <w:top w:w="100" w:type="dxa"/>
              <w:left w:w="140" w:type="dxa"/>
              <w:bottom w:w="100" w:type="dxa"/>
              <w:right w:w="140" w:type="dxa"/>
            </w:tcMar>
            <w:vAlign w:val="center"/>
          </w:tcPr>
          <w:p w14:paraId="2099C9CD" w14:textId="77777777" w:rsidR="003B6043" w:rsidRDefault="00000000">
            <w:pPr>
              <w:spacing w:after="80"/>
              <w:jc w:val="center"/>
            </w:pPr>
            <w:r>
              <w:rPr>
                <w:b/>
                <w:bCs/>
                <w:color w:val="C00000"/>
                <w:sz w:val="18"/>
                <w:szCs w:val="18"/>
              </w:rPr>
              <w:t>Yüksek</w:t>
            </w:r>
          </w:p>
        </w:tc>
        <w:tc>
          <w:tcPr>
            <w:tcW w:w="308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6DF8CAC" w14:textId="77777777" w:rsidR="003B6043" w:rsidRDefault="00000000">
            <w:pPr>
              <w:spacing w:after="80"/>
            </w:pPr>
            <w:r>
              <w:rPr>
                <w:sz w:val="18"/>
                <w:szCs w:val="18"/>
              </w:rPr>
              <w:t>Düşük güven skoru (&lt;0,85) durumunda kullanıcıya manuel düzeltme ekranı sunulacak; farklı OCR motorları karşılaştırılacak.</w:t>
            </w:r>
          </w:p>
        </w:tc>
      </w:tr>
      <w:tr w:rsidR="003B6043" w14:paraId="73A74B4D" w14:textId="77777777">
        <w:tblPrEx>
          <w:tblCellMar>
            <w:top w:w="0" w:type="dxa"/>
            <w:bottom w:w="0" w:type="dxa"/>
          </w:tblCellMar>
        </w:tblPrEx>
        <w:tc>
          <w:tcPr>
            <w:tcW w:w="48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7B9AE36" w14:textId="77777777" w:rsidR="003B6043" w:rsidRDefault="00000000">
            <w:pPr>
              <w:spacing w:after="80"/>
              <w:jc w:val="center"/>
            </w:pPr>
            <w:r>
              <w:rPr>
                <w:b/>
                <w:bCs/>
                <w:color w:val="595959"/>
                <w:sz w:val="18"/>
                <w:szCs w:val="18"/>
              </w:rPr>
              <w:t>R-03</w:t>
            </w:r>
          </w:p>
        </w:tc>
        <w:tc>
          <w:tcPr>
            <w:tcW w:w="14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095D3360" w14:textId="77777777" w:rsidR="003B6043" w:rsidRDefault="00000000">
            <w:pPr>
              <w:spacing w:after="80"/>
            </w:pPr>
            <w:r>
              <w:rPr>
                <w:b/>
                <w:bCs/>
                <w:color w:val="1F3864"/>
                <w:sz w:val="18"/>
                <w:szCs w:val="18"/>
              </w:rPr>
              <w:t>CV Analizinde Etik Risk</w:t>
            </w:r>
          </w:p>
        </w:tc>
        <w:tc>
          <w:tcPr>
            <w:tcW w:w="24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788909D" w14:textId="77777777" w:rsidR="003B6043" w:rsidRDefault="00000000">
            <w:pPr>
              <w:spacing w:after="80"/>
            </w:pPr>
            <w:r>
              <w:rPr>
                <w:sz w:val="18"/>
                <w:szCs w:val="18"/>
              </w:rPr>
              <w:t>CV analiz algoritmasının cinsiyet, yaş, etnik köken gibi korunan özelliklere dayalı ayrımcı sonuçlar üretmesi.</w:t>
            </w:r>
          </w:p>
        </w:tc>
        <w:tc>
          <w:tcPr>
            <w:tcW w:w="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2D20AD5B" w14:textId="77777777" w:rsidR="003B6043" w:rsidRDefault="00000000">
            <w:pPr>
              <w:spacing w:after="80"/>
              <w:jc w:val="center"/>
            </w:pPr>
            <w:r>
              <w:rPr>
                <w:b/>
                <w:bCs/>
                <w:color w:val="595959"/>
                <w:sz w:val="18"/>
                <w:szCs w:val="18"/>
              </w:rPr>
              <w:t>Orta</w:t>
            </w:r>
          </w:p>
        </w:tc>
        <w:tc>
          <w:tcPr>
            <w:tcW w:w="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9A73920" w14:textId="77777777" w:rsidR="003B6043" w:rsidRDefault="00000000">
            <w:pPr>
              <w:spacing w:after="80"/>
              <w:jc w:val="center"/>
            </w:pPr>
            <w:r>
              <w:rPr>
                <w:b/>
                <w:bCs/>
                <w:color w:val="595959"/>
                <w:sz w:val="18"/>
                <w:szCs w:val="18"/>
              </w:rPr>
              <w:t>Yüksek</w:t>
            </w:r>
          </w:p>
        </w:tc>
        <w:tc>
          <w:tcPr>
            <w:tcW w:w="800" w:type="dxa"/>
            <w:tcBorders>
              <w:top w:val="single" w:sz="4" w:space="0" w:color="BDD7EE"/>
              <w:left w:val="single" w:sz="4" w:space="0" w:color="BDD7EE"/>
              <w:bottom w:val="single" w:sz="4" w:space="0" w:color="BDD7EE"/>
              <w:right w:val="single" w:sz="4" w:space="0" w:color="BDD7EE"/>
            </w:tcBorders>
            <w:shd w:val="clear" w:color="auto" w:fill="FDECEA"/>
            <w:tcMar>
              <w:top w:w="100" w:type="dxa"/>
              <w:left w:w="140" w:type="dxa"/>
              <w:bottom w:w="100" w:type="dxa"/>
              <w:right w:w="140" w:type="dxa"/>
            </w:tcMar>
            <w:vAlign w:val="center"/>
          </w:tcPr>
          <w:p w14:paraId="7F475BE2" w14:textId="77777777" w:rsidR="003B6043" w:rsidRDefault="00000000">
            <w:pPr>
              <w:spacing w:after="80"/>
              <w:jc w:val="center"/>
            </w:pPr>
            <w:r>
              <w:rPr>
                <w:b/>
                <w:bCs/>
                <w:color w:val="C00000"/>
                <w:sz w:val="18"/>
                <w:szCs w:val="18"/>
              </w:rPr>
              <w:t>Yüksek</w:t>
            </w:r>
          </w:p>
        </w:tc>
        <w:tc>
          <w:tcPr>
            <w:tcW w:w="308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F9CF671" w14:textId="77777777" w:rsidR="003B6043" w:rsidRDefault="00000000">
            <w:pPr>
              <w:spacing w:after="80"/>
            </w:pPr>
            <w:r>
              <w:rPr>
                <w:sz w:val="18"/>
                <w:szCs w:val="18"/>
              </w:rPr>
              <w:t>Algoritma yanlılık testi (</w:t>
            </w:r>
            <w:proofErr w:type="spellStart"/>
            <w:r>
              <w:rPr>
                <w:sz w:val="18"/>
                <w:szCs w:val="18"/>
              </w:rPr>
              <w:t>bias</w:t>
            </w:r>
            <w:proofErr w:type="spellEnd"/>
            <w:r>
              <w:rPr>
                <w:sz w:val="18"/>
                <w:szCs w:val="18"/>
              </w:rPr>
              <w:t xml:space="preserve"> </w:t>
            </w:r>
            <w:proofErr w:type="spellStart"/>
            <w:r>
              <w:rPr>
                <w:sz w:val="18"/>
                <w:szCs w:val="18"/>
              </w:rPr>
              <w:t>audit</w:t>
            </w:r>
            <w:proofErr w:type="spellEnd"/>
            <w:r>
              <w:rPr>
                <w:sz w:val="18"/>
                <w:szCs w:val="18"/>
              </w:rPr>
              <w:t>) uygulanacak; korunan veri alanları maskelenecek; sonuçlar İK uzmanı onayı olmaksızın kesinleşmeyecek.</w:t>
            </w:r>
          </w:p>
        </w:tc>
      </w:tr>
      <w:tr w:rsidR="003B6043" w14:paraId="269AE3B7" w14:textId="77777777">
        <w:tblPrEx>
          <w:tblCellMar>
            <w:top w:w="0" w:type="dxa"/>
            <w:bottom w:w="0" w:type="dxa"/>
          </w:tblCellMar>
        </w:tblPrEx>
        <w:tc>
          <w:tcPr>
            <w:tcW w:w="48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7400CBB8" w14:textId="77777777" w:rsidR="003B6043" w:rsidRDefault="00000000">
            <w:pPr>
              <w:spacing w:after="80"/>
              <w:jc w:val="center"/>
            </w:pPr>
            <w:r>
              <w:rPr>
                <w:b/>
                <w:bCs/>
                <w:color w:val="595959"/>
                <w:sz w:val="18"/>
                <w:szCs w:val="18"/>
              </w:rPr>
              <w:t>R-04</w:t>
            </w:r>
          </w:p>
        </w:tc>
        <w:tc>
          <w:tcPr>
            <w:tcW w:w="14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D9450B2" w14:textId="77777777" w:rsidR="003B6043" w:rsidRDefault="00000000">
            <w:pPr>
              <w:spacing w:after="80"/>
            </w:pPr>
            <w:r>
              <w:rPr>
                <w:b/>
                <w:bCs/>
                <w:color w:val="1F3864"/>
                <w:sz w:val="18"/>
                <w:szCs w:val="18"/>
              </w:rPr>
              <w:t>Stok Tahmin Hataları</w:t>
            </w:r>
          </w:p>
        </w:tc>
        <w:tc>
          <w:tcPr>
            <w:tcW w:w="24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1DE8AA70" w14:textId="77777777" w:rsidR="003B6043" w:rsidRDefault="00000000">
            <w:pPr>
              <w:spacing w:after="80"/>
            </w:pPr>
            <w:r>
              <w:rPr>
                <w:sz w:val="18"/>
                <w:szCs w:val="18"/>
              </w:rPr>
              <w:t>Tahmine dayalı stok uyarı sisteminin yetersiz geçmiş veriyle yanlış tükenme tarihleri hesaplaması.</w:t>
            </w:r>
          </w:p>
        </w:tc>
        <w:tc>
          <w:tcPr>
            <w:tcW w:w="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01DF4223" w14:textId="77777777" w:rsidR="003B6043" w:rsidRDefault="00000000">
            <w:pPr>
              <w:spacing w:after="80"/>
              <w:jc w:val="center"/>
            </w:pPr>
            <w:r>
              <w:rPr>
                <w:b/>
                <w:bCs/>
                <w:color w:val="595959"/>
                <w:sz w:val="18"/>
                <w:szCs w:val="18"/>
              </w:rPr>
              <w:t>Orta</w:t>
            </w:r>
          </w:p>
        </w:tc>
        <w:tc>
          <w:tcPr>
            <w:tcW w:w="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CF8FC13" w14:textId="77777777" w:rsidR="003B6043" w:rsidRDefault="00000000">
            <w:pPr>
              <w:spacing w:after="80"/>
              <w:jc w:val="center"/>
            </w:pPr>
            <w:r>
              <w:rPr>
                <w:b/>
                <w:bCs/>
                <w:color w:val="595959"/>
                <w:sz w:val="18"/>
                <w:szCs w:val="18"/>
              </w:rPr>
              <w:t>Orta</w:t>
            </w:r>
          </w:p>
        </w:tc>
        <w:tc>
          <w:tcPr>
            <w:tcW w:w="800" w:type="dxa"/>
            <w:tcBorders>
              <w:top w:val="single" w:sz="4" w:space="0" w:color="BDD7EE"/>
              <w:left w:val="single" w:sz="4" w:space="0" w:color="BDD7EE"/>
              <w:bottom w:val="single" w:sz="4" w:space="0" w:color="BDD7EE"/>
              <w:right w:val="single" w:sz="4" w:space="0" w:color="BDD7EE"/>
            </w:tcBorders>
            <w:shd w:val="clear" w:color="auto" w:fill="FFF2CC"/>
            <w:tcMar>
              <w:top w:w="100" w:type="dxa"/>
              <w:left w:w="140" w:type="dxa"/>
              <w:bottom w:w="100" w:type="dxa"/>
              <w:right w:w="140" w:type="dxa"/>
            </w:tcMar>
            <w:vAlign w:val="center"/>
          </w:tcPr>
          <w:p w14:paraId="26EB4A0F" w14:textId="77777777" w:rsidR="003B6043" w:rsidRDefault="00000000">
            <w:pPr>
              <w:spacing w:after="80"/>
              <w:jc w:val="center"/>
            </w:pPr>
            <w:r>
              <w:rPr>
                <w:b/>
                <w:bCs/>
                <w:color w:val="C55A11"/>
                <w:sz w:val="18"/>
                <w:szCs w:val="18"/>
              </w:rPr>
              <w:t>Orta</w:t>
            </w:r>
          </w:p>
        </w:tc>
        <w:tc>
          <w:tcPr>
            <w:tcW w:w="308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2B84F43F" w14:textId="77777777" w:rsidR="003B6043" w:rsidRDefault="00000000">
            <w:pPr>
              <w:spacing w:after="80"/>
            </w:pPr>
            <w:r>
              <w:rPr>
                <w:sz w:val="18"/>
                <w:szCs w:val="18"/>
              </w:rPr>
              <w:t>Minimum 3 aylık geçmiş veri zorunluluğu; mevsimsellik katsayısı eklenerek model iyileştirilecek; kullanıcı güven aralığı gösterilecek.</w:t>
            </w:r>
          </w:p>
        </w:tc>
      </w:tr>
      <w:tr w:rsidR="003B6043" w14:paraId="7CDABA7C" w14:textId="77777777">
        <w:tblPrEx>
          <w:tblCellMar>
            <w:top w:w="0" w:type="dxa"/>
            <w:bottom w:w="0" w:type="dxa"/>
          </w:tblCellMar>
        </w:tblPrEx>
        <w:tc>
          <w:tcPr>
            <w:tcW w:w="48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1F1E9A41" w14:textId="77777777" w:rsidR="003B6043" w:rsidRDefault="00000000">
            <w:pPr>
              <w:spacing w:after="80"/>
              <w:jc w:val="center"/>
            </w:pPr>
            <w:r>
              <w:rPr>
                <w:b/>
                <w:bCs/>
                <w:color w:val="595959"/>
                <w:sz w:val="18"/>
                <w:szCs w:val="18"/>
              </w:rPr>
              <w:t>R-05</w:t>
            </w:r>
          </w:p>
        </w:tc>
        <w:tc>
          <w:tcPr>
            <w:tcW w:w="14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741080FC" w14:textId="77777777" w:rsidR="003B6043" w:rsidRDefault="00000000">
            <w:pPr>
              <w:spacing w:after="80"/>
            </w:pPr>
            <w:r>
              <w:rPr>
                <w:b/>
                <w:bCs/>
                <w:color w:val="1F3864"/>
                <w:sz w:val="18"/>
                <w:szCs w:val="18"/>
              </w:rPr>
              <w:t>Zaman Planına Uyumsuzluk</w:t>
            </w:r>
          </w:p>
        </w:tc>
        <w:tc>
          <w:tcPr>
            <w:tcW w:w="24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3831276D" w14:textId="77777777" w:rsidR="003B6043" w:rsidRDefault="00000000">
            <w:pPr>
              <w:spacing w:after="80"/>
            </w:pPr>
            <w:r>
              <w:rPr>
                <w:sz w:val="18"/>
                <w:szCs w:val="18"/>
              </w:rPr>
              <w:t>Sprint teslimatlarının gecikme riski; özellikle AI entegrasyon ve test aşamalarında zaman aşımı.</w:t>
            </w:r>
          </w:p>
        </w:tc>
        <w:tc>
          <w:tcPr>
            <w:tcW w:w="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0C25F62" w14:textId="77777777" w:rsidR="003B6043" w:rsidRDefault="00000000">
            <w:pPr>
              <w:spacing w:after="80"/>
              <w:jc w:val="center"/>
            </w:pPr>
            <w:r>
              <w:rPr>
                <w:b/>
                <w:bCs/>
                <w:color w:val="595959"/>
                <w:sz w:val="18"/>
                <w:szCs w:val="18"/>
              </w:rPr>
              <w:t>Orta</w:t>
            </w:r>
          </w:p>
        </w:tc>
        <w:tc>
          <w:tcPr>
            <w:tcW w:w="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BD203D3" w14:textId="77777777" w:rsidR="003B6043" w:rsidRDefault="00000000">
            <w:pPr>
              <w:spacing w:after="80"/>
              <w:jc w:val="center"/>
            </w:pPr>
            <w:r>
              <w:rPr>
                <w:b/>
                <w:bCs/>
                <w:color w:val="595959"/>
                <w:sz w:val="18"/>
                <w:szCs w:val="18"/>
              </w:rPr>
              <w:t>Orta</w:t>
            </w:r>
          </w:p>
        </w:tc>
        <w:tc>
          <w:tcPr>
            <w:tcW w:w="800" w:type="dxa"/>
            <w:tcBorders>
              <w:top w:val="single" w:sz="4" w:space="0" w:color="BDD7EE"/>
              <w:left w:val="single" w:sz="4" w:space="0" w:color="BDD7EE"/>
              <w:bottom w:val="single" w:sz="4" w:space="0" w:color="BDD7EE"/>
              <w:right w:val="single" w:sz="4" w:space="0" w:color="BDD7EE"/>
            </w:tcBorders>
            <w:shd w:val="clear" w:color="auto" w:fill="FFF2CC"/>
            <w:tcMar>
              <w:top w:w="100" w:type="dxa"/>
              <w:left w:w="140" w:type="dxa"/>
              <w:bottom w:w="100" w:type="dxa"/>
              <w:right w:w="140" w:type="dxa"/>
            </w:tcMar>
            <w:vAlign w:val="center"/>
          </w:tcPr>
          <w:p w14:paraId="52E98B98" w14:textId="77777777" w:rsidR="003B6043" w:rsidRDefault="00000000">
            <w:pPr>
              <w:spacing w:after="80"/>
              <w:jc w:val="center"/>
            </w:pPr>
            <w:r>
              <w:rPr>
                <w:b/>
                <w:bCs/>
                <w:color w:val="C55A11"/>
                <w:sz w:val="18"/>
                <w:szCs w:val="18"/>
              </w:rPr>
              <w:t>Orta</w:t>
            </w:r>
          </w:p>
        </w:tc>
        <w:tc>
          <w:tcPr>
            <w:tcW w:w="308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49D2D2B" w14:textId="77777777" w:rsidR="003B6043" w:rsidRDefault="00000000">
            <w:pPr>
              <w:spacing w:after="80"/>
            </w:pPr>
            <w:r>
              <w:rPr>
                <w:sz w:val="18"/>
                <w:szCs w:val="18"/>
              </w:rPr>
              <w:t xml:space="preserve">İki haftalık sprint </w:t>
            </w:r>
            <w:proofErr w:type="spellStart"/>
            <w:r>
              <w:rPr>
                <w:sz w:val="18"/>
                <w:szCs w:val="18"/>
              </w:rPr>
              <w:t>review</w:t>
            </w:r>
            <w:proofErr w:type="spellEnd"/>
            <w:r>
              <w:rPr>
                <w:sz w:val="18"/>
                <w:szCs w:val="18"/>
              </w:rPr>
              <w:t>; kritik yol analizi; yedek sprint tamponu (%15) Sprint planlamasına dahil edilecek.</w:t>
            </w:r>
          </w:p>
        </w:tc>
      </w:tr>
      <w:tr w:rsidR="003B6043" w14:paraId="209F7F91" w14:textId="77777777">
        <w:tblPrEx>
          <w:tblCellMar>
            <w:top w:w="0" w:type="dxa"/>
            <w:bottom w:w="0" w:type="dxa"/>
          </w:tblCellMar>
        </w:tblPrEx>
        <w:tc>
          <w:tcPr>
            <w:tcW w:w="48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E312E84" w14:textId="77777777" w:rsidR="003B6043" w:rsidRDefault="00000000">
            <w:pPr>
              <w:spacing w:after="80"/>
              <w:jc w:val="center"/>
            </w:pPr>
            <w:r>
              <w:rPr>
                <w:b/>
                <w:bCs/>
                <w:color w:val="595959"/>
                <w:sz w:val="18"/>
                <w:szCs w:val="18"/>
              </w:rPr>
              <w:t>R-06</w:t>
            </w:r>
          </w:p>
        </w:tc>
        <w:tc>
          <w:tcPr>
            <w:tcW w:w="14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FD26760" w14:textId="77777777" w:rsidR="003B6043" w:rsidRDefault="00000000">
            <w:pPr>
              <w:spacing w:after="80"/>
            </w:pPr>
            <w:r>
              <w:rPr>
                <w:b/>
                <w:bCs/>
                <w:color w:val="1F3864"/>
                <w:sz w:val="18"/>
                <w:szCs w:val="18"/>
              </w:rPr>
              <w:t>Ekip İçi Görev Çakışması</w:t>
            </w:r>
          </w:p>
        </w:tc>
        <w:tc>
          <w:tcPr>
            <w:tcW w:w="24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75D4BD97" w14:textId="77777777" w:rsidR="003B6043" w:rsidRDefault="00000000">
            <w:pPr>
              <w:spacing w:after="80"/>
            </w:pPr>
            <w:r>
              <w:rPr>
                <w:sz w:val="18"/>
                <w:szCs w:val="18"/>
              </w:rPr>
              <w:t>Farklı modüllerde çalışan ekip üyelerinin ortak bileşenlerde (</w:t>
            </w:r>
            <w:proofErr w:type="spellStart"/>
            <w:r>
              <w:rPr>
                <w:sz w:val="18"/>
                <w:szCs w:val="18"/>
              </w:rPr>
              <w:t>auth</w:t>
            </w:r>
            <w:proofErr w:type="spellEnd"/>
            <w:r>
              <w:rPr>
                <w:sz w:val="18"/>
                <w:szCs w:val="18"/>
              </w:rPr>
              <w:t xml:space="preserve">, </w:t>
            </w:r>
            <w:proofErr w:type="spellStart"/>
            <w:r>
              <w:rPr>
                <w:sz w:val="18"/>
                <w:szCs w:val="18"/>
              </w:rPr>
              <w:t>veritabanı</w:t>
            </w:r>
            <w:proofErr w:type="spellEnd"/>
            <w:r>
              <w:rPr>
                <w:sz w:val="18"/>
                <w:szCs w:val="18"/>
              </w:rPr>
              <w:t>) çakışan değişiklikler yapması.</w:t>
            </w:r>
          </w:p>
        </w:tc>
        <w:tc>
          <w:tcPr>
            <w:tcW w:w="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7D7A4376" w14:textId="77777777" w:rsidR="003B6043" w:rsidRDefault="00000000">
            <w:pPr>
              <w:spacing w:after="80"/>
              <w:jc w:val="center"/>
            </w:pPr>
            <w:r>
              <w:rPr>
                <w:b/>
                <w:bCs/>
                <w:color w:val="595959"/>
                <w:sz w:val="18"/>
                <w:szCs w:val="18"/>
              </w:rPr>
              <w:t>Düşük</w:t>
            </w:r>
          </w:p>
        </w:tc>
        <w:tc>
          <w:tcPr>
            <w:tcW w:w="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67AFE93" w14:textId="77777777" w:rsidR="003B6043" w:rsidRDefault="00000000">
            <w:pPr>
              <w:spacing w:after="80"/>
              <w:jc w:val="center"/>
            </w:pPr>
            <w:r>
              <w:rPr>
                <w:b/>
                <w:bCs/>
                <w:color w:val="595959"/>
                <w:sz w:val="18"/>
                <w:szCs w:val="18"/>
              </w:rPr>
              <w:t>Orta</w:t>
            </w:r>
          </w:p>
        </w:tc>
        <w:tc>
          <w:tcPr>
            <w:tcW w:w="800" w:type="dxa"/>
            <w:tcBorders>
              <w:top w:val="single" w:sz="4" w:space="0" w:color="BDD7EE"/>
              <w:left w:val="single" w:sz="4" w:space="0" w:color="BDD7EE"/>
              <w:bottom w:val="single" w:sz="4" w:space="0" w:color="BDD7EE"/>
              <w:right w:val="single" w:sz="4" w:space="0" w:color="BDD7EE"/>
            </w:tcBorders>
            <w:shd w:val="clear" w:color="auto" w:fill="FFF2CC"/>
            <w:tcMar>
              <w:top w:w="100" w:type="dxa"/>
              <w:left w:w="140" w:type="dxa"/>
              <w:bottom w:w="100" w:type="dxa"/>
              <w:right w:w="140" w:type="dxa"/>
            </w:tcMar>
            <w:vAlign w:val="center"/>
          </w:tcPr>
          <w:p w14:paraId="47853F38" w14:textId="77777777" w:rsidR="003B6043" w:rsidRDefault="00000000">
            <w:pPr>
              <w:spacing w:after="80"/>
              <w:jc w:val="center"/>
            </w:pPr>
            <w:r>
              <w:rPr>
                <w:b/>
                <w:bCs/>
                <w:color w:val="C55A11"/>
                <w:sz w:val="18"/>
                <w:szCs w:val="18"/>
              </w:rPr>
              <w:t>Orta</w:t>
            </w:r>
          </w:p>
        </w:tc>
        <w:tc>
          <w:tcPr>
            <w:tcW w:w="308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DD71DCF" w14:textId="77777777" w:rsidR="003B6043" w:rsidRDefault="00000000">
            <w:pPr>
              <w:spacing w:after="80"/>
            </w:pPr>
            <w:r>
              <w:rPr>
                <w:sz w:val="18"/>
                <w:szCs w:val="18"/>
              </w:rPr>
              <w:t xml:space="preserve">Git </w:t>
            </w:r>
            <w:proofErr w:type="spellStart"/>
            <w:r>
              <w:rPr>
                <w:sz w:val="18"/>
                <w:szCs w:val="18"/>
              </w:rPr>
              <w:t>branch</w:t>
            </w:r>
            <w:proofErr w:type="spellEnd"/>
            <w:r>
              <w:rPr>
                <w:sz w:val="18"/>
                <w:szCs w:val="18"/>
              </w:rPr>
              <w:t xml:space="preserve"> stratejisi (</w:t>
            </w:r>
            <w:proofErr w:type="spellStart"/>
            <w:r>
              <w:rPr>
                <w:sz w:val="18"/>
                <w:szCs w:val="18"/>
              </w:rPr>
              <w:t>GitFlow</w:t>
            </w:r>
            <w:proofErr w:type="spellEnd"/>
            <w:r>
              <w:rPr>
                <w:sz w:val="18"/>
                <w:szCs w:val="18"/>
              </w:rPr>
              <w:t xml:space="preserve">) tanımlanacak; PR inceleme süreci zorunlu kılınacak; günlük 15 dk </w:t>
            </w:r>
            <w:proofErr w:type="spellStart"/>
            <w:r>
              <w:rPr>
                <w:sz w:val="18"/>
                <w:szCs w:val="18"/>
              </w:rPr>
              <w:t>stand-up</w:t>
            </w:r>
            <w:proofErr w:type="spellEnd"/>
            <w:r>
              <w:rPr>
                <w:sz w:val="18"/>
                <w:szCs w:val="18"/>
              </w:rPr>
              <w:t xml:space="preserve"> toplantıları yapılacak.</w:t>
            </w:r>
          </w:p>
        </w:tc>
      </w:tr>
      <w:tr w:rsidR="003B6043" w14:paraId="357F7F3C" w14:textId="77777777">
        <w:tblPrEx>
          <w:tblCellMar>
            <w:top w:w="0" w:type="dxa"/>
            <w:bottom w:w="0" w:type="dxa"/>
          </w:tblCellMar>
        </w:tblPrEx>
        <w:tc>
          <w:tcPr>
            <w:tcW w:w="48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21EDB0B3" w14:textId="77777777" w:rsidR="003B6043" w:rsidRDefault="00000000">
            <w:pPr>
              <w:spacing w:after="80"/>
              <w:jc w:val="center"/>
            </w:pPr>
            <w:r>
              <w:rPr>
                <w:b/>
                <w:bCs/>
                <w:color w:val="595959"/>
                <w:sz w:val="18"/>
                <w:szCs w:val="18"/>
              </w:rPr>
              <w:t>R-07</w:t>
            </w:r>
          </w:p>
        </w:tc>
        <w:tc>
          <w:tcPr>
            <w:tcW w:w="14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36A08065" w14:textId="77777777" w:rsidR="003B6043" w:rsidRDefault="00000000">
            <w:pPr>
              <w:spacing w:after="80"/>
            </w:pPr>
            <w:r>
              <w:rPr>
                <w:b/>
                <w:bCs/>
                <w:color w:val="1F3864"/>
                <w:sz w:val="18"/>
                <w:szCs w:val="18"/>
              </w:rPr>
              <w:t>Veri Güvenliği İhlali</w:t>
            </w:r>
          </w:p>
        </w:tc>
        <w:tc>
          <w:tcPr>
            <w:tcW w:w="24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66A7377" w14:textId="77777777" w:rsidR="003B6043" w:rsidRDefault="00000000">
            <w:pPr>
              <w:spacing w:after="80"/>
            </w:pPr>
            <w:r>
              <w:rPr>
                <w:sz w:val="18"/>
                <w:szCs w:val="18"/>
              </w:rPr>
              <w:t>Kişisel (KVKK) ve finansal verilerin yetkisiz erişime, sızıntıya veya kayba uğraması.</w:t>
            </w:r>
          </w:p>
        </w:tc>
        <w:tc>
          <w:tcPr>
            <w:tcW w:w="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7CDC6EB9" w14:textId="77777777" w:rsidR="003B6043" w:rsidRDefault="00000000">
            <w:pPr>
              <w:spacing w:after="80"/>
              <w:jc w:val="center"/>
            </w:pPr>
            <w:r>
              <w:rPr>
                <w:b/>
                <w:bCs/>
                <w:color w:val="595959"/>
                <w:sz w:val="18"/>
                <w:szCs w:val="18"/>
              </w:rPr>
              <w:t>Düşük</w:t>
            </w:r>
          </w:p>
        </w:tc>
        <w:tc>
          <w:tcPr>
            <w:tcW w:w="6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2F90AEE3" w14:textId="77777777" w:rsidR="003B6043" w:rsidRDefault="00000000">
            <w:pPr>
              <w:spacing w:after="80"/>
              <w:jc w:val="center"/>
            </w:pPr>
            <w:r>
              <w:rPr>
                <w:b/>
                <w:bCs/>
                <w:color w:val="595959"/>
                <w:sz w:val="18"/>
                <w:szCs w:val="18"/>
              </w:rPr>
              <w:t>Yüksek</w:t>
            </w:r>
          </w:p>
        </w:tc>
        <w:tc>
          <w:tcPr>
            <w:tcW w:w="800" w:type="dxa"/>
            <w:tcBorders>
              <w:top w:val="single" w:sz="4" w:space="0" w:color="BDD7EE"/>
              <w:left w:val="single" w:sz="4" w:space="0" w:color="BDD7EE"/>
              <w:bottom w:val="single" w:sz="4" w:space="0" w:color="BDD7EE"/>
              <w:right w:val="single" w:sz="4" w:space="0" w:color="BDD7EE"/>
            </w:tcBorders>
            <w:shd w:val="clear" w:color="auto" w:fill="FDECEA"/>
            <w:tcMar>
              <w:top w:w="100" w:type="dxa"/>
              <w:left w:w="140" w:type="dxa"/>
              <w:bottom w:w="100" w:type="dxa"/>
              <w:right w:w="140" w:type="dxa"/>
            </w:tcMar>
            <w:vAlign w:val="center"/>
          </w:tcPr>
          <w:p w14:paraId="5C9201B8" w14:textId="77777777" w:rsidR="003B6043" w:rsidRDefault="00000000">
            <w:pPr>
              <w:spacing w:after="80"/>
              <w:jc w:val="center"/>
            </w:pPr>
            <w:r>
              <w:rPr>
                <w:b/>
                <w:bCs/>
                <w:color w:val="C00000"/>
                <w:sz w:val="18"/>
                <w:szCs w:val="18"/>
              </w:rPr>
              <w:t>Yüksek</w:t>
            </w:r>
          </w:p>
        </w:tc>
        <w:tc>
          <w:tcPr>
            <w:tcW w:w="308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858E614" w14:textId="77777777" w:rsidR="003B6043" w:rsidRDefault="00000000">
            <w:pPr>
              <w:spacing w:after="80"/>
            </w:pPr>
            <w:r>
              <w:rPr>
                <w:sz w:val="18"/>
                <w:szCs w:val="18"/>
              </w:rPr>
              <w:t>AES-256 şifreleme; RBAC rolleri; KVKK uyumluluk denetimi; penetrasyon testi; olay müdahale planı hazırlanacak.</w:t>
            </w:r>
          </w:p>
        </w:tc>
      </w:tr>
    </w:tbl>
    <w:p w14:paraId="7740DED6" w14:textId="77777777" w:rsidR="003B6043" w:rsidRDefault="003B6043">
      <w:pPr>
        <w:spacing w:before="80"/>
      </w:pPr>
    </w:p>
    <w:p w14:paraId="0EB1A0DF" w14:textId="77777777" w:rsidR="003B6043" w:rsidRDefault="00000000">
      <w:pPr>
        <w:spacing w:before="60" w:after="100"/>
        <w:jc w:val="both"/>
      </w:pPr>
      <w:r>
        <w:t>(*) Olasılık ve Etki değerleri: Düşük / Orta / Yüksek / Kritik ölçeği ile ifade edilmektedir.</w:t>
      </w:r>
    </w:p>
    <w:p w14:paraId="4F75387E" w14:textId="77777777" w:rsidR="003B6043" w:rsidRDefault="003B6043">
      <w:pPr>
        <w:spacing w:before="100"/>
      </w:pPr>
    </w:p>
    <w:p w14:paraId="5F051D6D" w14:textId="77777777" w:rsidR="003B6043" w:rsidRDefault="00000000">
      <w:pPr>
        <w:pStyle w:val="Balk1"/>
        <w:pBdr>
          <w:bottom w:val="single" w:sz="6" w:space="1" w:color="2E75B6"/>
        </w:pBdr>
      </w:pPr>
      <w:r>
        <w:t>5. Detaylı Risk Analizleri</w:t>
      </w:r>
    </w:p>
    <w:p w14:paraId="6246CEC3" w14:textId="77777777" w:rsidR="003B6043" w:rsidRDefault="00000000">
      <w:pPr>
        <w:pStyle w:val="Balk2"/>
      </w:pPr>
      <w:r>
        <w:t>5.1 R-01: AI Çıktılarının Hatalı Sonuç Üretmesi</w:t>
      </w:r>
    </w:p>
    <w:p w14:paraId="51770BD2" w14:textId="77777777" w:rsidR="003B6043" w:rsidRDefault="00000000">
      <w:pPr>
        <w:spacing w:before="60" w:after="100"/>
        <w:jc w:val="both"/>
      </w:pPr>
      <w:r>
        <w:t xml:space="preserve">ERP sisteminde kullanılan büyük dil modelleri (LLM) ve makine öğrenmesi bileşenleri, </w:t>
      </w:r>
      <w:proofErr w:type="spellStart"/>
      <w:r>
        <w:t>hallüsinasyon</w:t>
      </w:r>
      <w:proofErr w:type="spellEnd"/>
      <w:r>
        <w:t>, dağılım kayması (</w:t>
      </w:r>
      <w:proofErr w:type="spellStart"/>
      <w:r>
        <w:t>distribution</w:t>
      </w:r>
      <w:proofErr w:type="spellEnd"/>
      <w:r>
        <w:t xml:space="preserve"> </w:t>
      </w:r>
      <w:proofErr w:type="spellStart"/>
      <w:r>
        <w:t>shift</w:t>
      </w:r>
      <w:proofErr w:type="spellEnd"/>
      <w:r>
        <w:t>) veya yetersiz eğitim verisi nedeniyle yanlış çıktılar üretebilir. Muhasebe modülünde hatalı bir kategorizasyon doğrudan finansal kayıtları etkileyebilir.</w:t>
      </w:r>
    </w:p>
    <w:p w14:paraId="5F0D503A" w14:textId="77777777" w:rsidR="003B6043" w:rsidRDefault="00000000">
      <w:pPr>
        <w:pStyle w:val="ListeParagraf"/>
        <w:numPr>
          <w:ilvl w:val="0"/>
          <w:numId w:val="3"/>
        </w:numPr>
      </w:pPr>
      <w:r>
        <w:rPr>
          <w:sz w:val="19"/>
          <w:szCs w:val="19"/>
        </w:rPr>
        <w:t>Kontrol: Tüm AI çıktılarına insan-onay adımı (</w:t>
      </w:r>
      <w:proofErr w:type="spellStart"/>
      <w:r>
        <w:rPr>
          <w:sz w:val="19"/>
          <w:szCs w:val="19"/>
        </w:rPr>
        <w:t>human</w:t>
      </w:r>
      <w:proofErr w:type="spellEnd"/>
      <w:r>
        <w:rPr>
          <w:sz w:val="19"/>
          <w:szCs w:val="19"/>
        </w:rPr>
        <w:t>-in-</w:t>
      </w:r>
      <w:proofErr w:type="spellStart"/>
      <w:r>
        <w:rPr>
          <w:sz w:val="19"/>
          <w:szCs w:val="19"/>
        </w:rPr>
        <w:t>the</w:t>
      </w:r>
      <w:proofErr w:type="spellEnd"/>
      <w:r>
        <w:rPr>
          <w:sz w:val="19"/>
          <w:szCs w:val="19"/>
        </w:rPr>
        <w:t>-</w:t>
      </w:r>
      <w:proofErr w:type="spellStart"/>
      <w:r>
        <w:rPr>
          <w:sz w:val="19"/>
          <w:szCs w:val="19"/>
        </w:rPr>
        <w:t>loop</w:t>
      </w:r>
      <w:proofErr w:type="spellEnd"/>
      <w:r>
        <w:rPr>
          <w:sz w:val="19"/>
          <w:szCs w:val="19"/>
        </w:rPr>
        <w:t>) eklenmesi.</w:t>
      </w:r>
    </w:p>
    <w:p w14:paraId="1CCBB237" w14:textId="77777777" w:rsidR="003B6043" w:rsidRDefault="00000000">
      <w:pPr>
        <w:pStyle w:val="ListeParagraf"/>
        <w:numPr>
          <w:ilvl w:val="0"/>
          <w:numId w:val="3"/>
        </w:numPr>
      </w:pPr>
      <w:r>
        <w:rPr>
          <w:sz w:val="19"/>
          <w:szCs w:val="19"/>
        </w:rPr>
        <w:t>Kontrol: Model doğruluğu Precision/</w:t>
      </w:r>
      <w:proofErr w:type="spellStart"/>
      <w:r>
        <w:rPr>
          <w:sz w:val="19"/>
          <w:szCs w:val="19"/>
        </w:rPr>
        <w:t>Recall</w:t>
      </w:r>
      <w:proofErr w:type="spellEnd"/>
      <w:r>
        <w:rPr>
          <w:sz w:val="19"/>
          <w:szCs w:val="19"/>
        </w:rPr>
        <w:t xml:space="preserve"> metrikleriyle haftalık ölçülmesi.</w:t>
      </w:r>
    </w:p>
    <w:p w14:paraId="4D80A618" w14:textId="77777777" w:rsidR="003B6043" w:rsidRDefault="00000000">
      <w:pPr>
        <w:pStyle w:val="ListeParagraf"/>
        <w:numPr>
          <w:ilvl w:val="0"/>
          <w:numId w:val="3"/>
        </w:numPr>
      </w:pPr>
      <w:r>
        <w:rPr>
          <w:sz w:val="19"/>
          <w:szCs w:val="19"/>
        </w:rPr>
        <w:t>Kontrol: Geri bildirim döngüsüyle modelin üretim verileriyle sürekli iyileştirilmesi.</w:t>
      </w:r>
    </w:p>
    <w:p w14:paraId="5B70D6CF" w14:textId="77777777" w:rsidR="003B6043" w:rsidRDefault="003B6043">
      <w:pPr>
        <w:spacing w:before="80"/>
      </w:pPr>
    </w:p>
    <w:p w14:paraId="12EDB937" w14:textId="77777777" w:rsidR="003B6043" w:rsidRDefault="00000000">
      <w:pPr>
        <w:pStyle w:val="Balk2"/>
      </w:pPr>
      <w:r>
        <w:lastRenderedPageBreak/>
        <w:t>5.2 R-02: OCR ile Fatura Okuma Doğruluğunun Düşük Olması</w:t>
      </w:r>
    </w:p>
    <w:p w14:paraId="44E729AE" w14:textId="77777777" w:rsidR="003B6043" w:rsidRDefault="00000000">
      <w:pPr>
        <w:spacing w:before="60" w:after="100"/>
        <w:jc w:val="both"/>
      </w:pPr>
      <w:r>
        <w:t>Fatura görüntülerindeki baskı kalitesi, perspektif bozulması ve farklı font yapıları OCR motorlarının doğruluğunu %70'in altına düşürebilir. Kritik alanlar (VKN, tutar, KDV) hatalı okunduğunda muhasebe kaydı hatalı oluşur.</w:t>
      </w:r>
    </w:p>
    <w:p w14:paraId="7336C29D" w14:textId="77777777" w:rsidR="003B6043" w:rsidRDefault="00000000">
      <w:pPr>
        <w:pStyle w:val="ListeParagraf"/>
        <w:numPr>
          <w:ilvl w:val="0"/>
          <w:numId w:val="3"/>
        </w:numPr>
      </w:pPr>
      <w:r>
        <w:rPr>
          <w:sz w:val="19"/>
          <w:szCs w:val="19"/>
        </w:rPr>
        <w:t xml:space="preserve">Kontrol: </w:t>
      </w:r>
      <w:proofErr w:type="spellStart"/>
      <w:r>
        <w:rPr>
          <w:sz w:val="19"/>
          <w:szCs w:val="19"/>
        </w:rPr>
        <w:t>Tesseract</w:t>
      </w:r>
      <w:proofErr w:type="spellEnd"/>
      <w:r>
        <w:rPr>
          <w:sz w:val="19"/>
          <w:szCs w:val="19"/>
        </w:rPr>
        <w:t xml:space="preserve"> ve </w:t>
      </w:r>
      <w:proofErr w:type="spellStart"/>
      <w:r>
        <w:rPr>
          <w:sz w:val="19"/>
          <w:szCs w:val="19"/>
        </w:rPr>
        <w:t>cloud</w:t>
      </w:r>
      <w:proofErr w:type="spellEnd"/>
      <w:r>
        <w:rPr>
          <w:sz w:val="19"/>
          <w:szCs w:val="19"/>
        </w:rPr>
        <w:t xml:space="preserve"> tabanlı OCR (Google </w:t>
      </w:r>
      <w:proofErr w:type="spellStart"/>
      <w:r>
        <w:rPr>
          <w:sz w:val="19"/>
          <w:szCs w:val="19"/>
        </w:rPr>
        <w:t>Vision</w:t>
      </w:r>
      <w:proofErr w:type="spellEnd"/>
      <w:r>
        <w:rPr>
          <w:sz w:val="19"/>
          <w:szCs w:val="19"/>
        </w:rPr>
        <w:t xml:space="preserve"> / AWS </w:t>
      </w:r>
      <w:proofErr w:type="spellStart"/>
      <w:r>
        <w:rPr>
          <w:sz w:val="19"/>
          <w:szCs w:val="19"/>
        </w:rPr>
        <w:t>Textract</w:t>
      </w:r>
      <w:proofErr w:type="spellEnd"/>
      <w:r>
        <w:rPr>
          <w:sz w:val="19"/>
          <w:szCs w:val="19"/>
        </w:rPr>
        <w:t>) karşılaştırması.</w:t>
      </w:r>
    </w:p>
    <w:p w14:paraId="16D4E90A" w14:textId="77777777" w:rsidR="003B6043" w:rsidRDefault="00000000">
      <w:pPr>
        <w:pStyle w:val="ListeParagraf"/>
        <w:numPr>
          <w:ilvl w:val="0"/>
          <w:numId w:val="3"/>
        </w:numPr>
      </w:pPr>
      <w:r>
        <w:rPr>
          <w:sz w:val="19"/>
          <w:szCs w:val="19"/>
        </w:rPr>
        <w:t>Kontrol: Güven skoru &lt; 0,85 olan alanlarda sarı uyarı ile kullanıcı doğrulaması.</w:t>
      </w:r>
    </w:p>
    <w:p w14:paraId="00FCDC9C" w14:textId="77777777" w:rsidR="003B6043" w:rsidRDefault="00000000">
      <w:pPr>
        <w:pStyle w:val="ListeParagraf"/>
        <w:numPr>
          <w:ilvl w:val="0"/>
          <w:numId w:val="3"/>
        </w:numPr>
      </w:pPr>
      <w:r>
        <w:rPr>
          <w:sz w:val="19"/>
          <w:szCs w:val="19"/>
        </w:rPr>
        <w:t xml:space="preserve">Kontrol: Görüntü ön işleme (gürültü azaltma, eğiklik düzeltme) </w:t>
      </w:r>
      <w:proofErr w:type="spellStart"/>
      <w:r>
        <w:rPr>
          <w:sz w:val="19"/>
          <w:szCs w:val="19"/>
        </w:rPr>
        <w:t>pipeline'ı</w:t>
      </w:r>
      <w:proofErr w:type="spellEnd"/>
      <w:r>
        <w:rPr>
          <w:sz w:val="19"/>
          <w:szCs w:val="19"/>
        </w:rPr>
        <w:t xml:space="preserve"> kurulması.</w:t>
      </w:r>
    </w:p>
    <w:p w14:paraId="7FA7F415" w14:textId="77777777" w:rsidR="003B6043" w:rsidRDefault="003B6043">
      <w:pPr>
        <w:spacing w:before="80"/>
      </w:pPr>
    </w:p>
    <w:p w14:paraId="694BB84C" w14:textId="77777777" w:rsidR="003B6043" w:rsidRDefault="00000000">
      <w:pPr>
        <w:pStyle w:val="Balk2"/>
      </w:pPr>
      <w:r>
        <w:t>5.3 R-03: CV Analizinde Etik ve Ayrımcılık Riski</w:t>
      </w:r>
    </w:p>
    <w:p w14:paraId="18EA2BEE" w14:textId="77777777" w:rsidR="003B6043" w:rsidRDefault="00000000">
      <w:pPr>
        <w:spacing w:before="60" w:after="100"/>
        <w:jc w:val="both"/>
      </w:pPr>
      <w:r>
        <w:t>İşe alım sürecinde kullanılan AI, geçmiş veriyi yeniden üretiyorsa tarihsel önyargıları pekiştirebilir. Cinsiyet, yaş, etnik köken veya engellilik durumuna dayalı skorlama KVKK ve İş Kanunu'nun ilgili maddelerini ihlal eder ve hukuki yaptırım doğurabilir.</w:t>
      </w:r>
    </w:p>
    <w:p w14:paraId="6AA407A6" w14:textId="77777777" w:rsidR="003B6043" w:rsidRDefault="00000000">
      <w:pPr>
        <w:pStyle w:val="ListeParagraf"/>
        <w:numPr>
          <w:ilvl w:val="0"/>
          <w:numId w:val="3"/>
        </w:numPr>
      </w:pPr>
      <w:r>
        <w:rPr>
          <w:sz w:val="19"/>
          <w:szCs w:val="19"/>
        </w:rPr>
        <w:t>Kontrol: CV verilerinden korunan özelliklerin (cinsiyet, yaş, fotoğraf) çıkarılması.</w:t>
      </w:r>
    </w:p>
    <w:p w14:paraId="31C6625E" w14:textId="77777777" w:rsidR="003B6043" w:rsidRDefault="00000000">
      <w:pPr>
        <w:pStyle w:val="ListeParagraf"/>
        <w:numPr>
          <w:ilvl w:val="0"/>
          <w:numId w:val="3"/>
        </w:numPr>
      </w:pPr>
      <w:r>
        <w:rPr>
          <w:sz w:val="19"/>
          <w:szCs w:val="19"/>
        </w:rPr>
        <w:t>Kontrol: Farklı demografik gruplarda model çıktılarının yanlılık testi (</w:t>
      </w:r>
      <w:proofErr w:type="spellStart"/>
      <w:r>
        <w:rPr>
          <w:sz w:val="19"/>
          <w:szCs w:val="19"/>
        </w:rPr>
        <w:t>bias</w:t>
      </w:r>
      <w:proofErr w:type="spellEnd"/>
      <w:r>
        <w:rPr>
          <w:sz w:val="19"/>
          <w:szCs w:val="19"/>
        </w:rPr>
        <w:t xml:space="preserve"> </w:t>
      </w:r>
      <w:proofErr w:type="spellStart"/>
      <w:r>
        <w:rPr>
          <w:sz w:val="19"/>
          <w:szCs w:val="19"/>
        </w:rPr>
        <w:t>audit</w:t>
      </w:r>
      <w:proofErr w:type="spellEnd"/>
      <w:r>
        <w:rPr>
          <w:sz w:val="19"/>
          <w:szCs w:val="19"/>
        </w:rPr>
        <w:t>) ile doğrulanması.</w:t>
      </w:r>
    </w:p>
    <w:p w14:paraId="22B87BAE" w14:textId="77777777" w:rsidR="003B6043" w:rsidRDefault="00000000">
      <w:pPr>
        <w:pStyle w:val="ListeParagraf"/>
        <w:numPr>
          <w:ilvl w:val="0"/>
          <w:numId w:val="3"/>
        </w:numPr>
      </w:pPr>
      <w:r>
        <w:rPr>
          <w:sz w:val="19"/>
          <w:szCs w:val="19"/>
        </w:rPr>
        <w:t>Kontrol: Uygunluk skoru yalnızca teknik kriterler (beceri eşleşmesi, deneyim süresi) baz alınarak hesaplanacak.</w:t>
      </w:r>
    </w:p>
    <w:p w14:paraId="1A6D7949" w14:textId="77777777" w:rsidR="003B6043" w:rsidRDefault="00000000">
      <w:pPr>
        <w:pStyle w:val="ListeParagraf"/>
        <w:numPr>
          <w:ilvl w:val="0"/>
          <w:numId w:val="3"/>
        </w:numPr>
      </w:pPr>
      <w:r>
        <w:rPr>
          <w:sz w:val="19"/>
          <w:szCs w:val="19"/>
        </w:rPr>
        <w:t>Kontrol: Sonuçlar yalnızca öneri niteliğinde olup nihai karar İK uzmanına aittir.</w:t>
      </w:r>
    </w:p>
    <w:p w14:paraId="74D2AC66" w14:textId="77777777" w:rsidR="003B6043" w:rsidRDefault="003B6043">
      <w:pPr>
        <w:spacing w:before="80"/>
      </w:pPr>
    </w:p>
    <w:p w14:paraId="512CBED0" w14:textId="77777777" w:rsidR="003B6043" w:rsidRDefault="00000000">
      <w:pPr>
        <w:pStyle w:val="Balk2"/>
      </w:pPr>
      <w:r>
        <w:t>5.4 R-04: Stok Tahminlerinin Yanlış Sonuç Vermesi</w:t>
      </w:r>
    </w:p>
    <w:p w14:paraId="3CA111D9" w14:textId="77777777" w:rsidR="003B6043" w:rsidRDefault="00000000">
      <w:pPr>
        <w:spacing w:before="60" w:after="100"/>
        <w:jc w:val="both"/>
      </w:pPr>
      <w:r>
        <w:t>Geçmiş tüketim verisi yetersizse veya mevsimsel dalgalanmalar modele dahil edilmemişse, tahmine dayalı stok uyarı sistemi erken alarm verebilir ya da gerçek tükenmeleri ıskalayabilir.</w:t>
      </w:r>
    </w:p>
    <w:p w14:paraId="0A3674F9" w14:textId="77777777" w:rsidR="003B6043" w:rsidRDefault="00000000">
      <w:pPr>
        <w:pStyle w:val="ListeParagraf"/>
        <w:numPr>
          <w:ilvl w:val="0"/>
          <w:numId w:val="3"/>
        </w:numPr>
      </w:pPr>
      <w:r>
        <w:rPr>
          <w:sz w:val="19"/>
          <w:szCs w:val="19"/>
        </w:rPr>
        <w:t>Kontrol: Tahmin modeli için minimum 90 günlük geçmiş veri zorunluluğu.</w:t>
      </w:r>
    </w:p>
    <w:p w14:paraId="66321E57" w14:textId="77777777" w:rsidR="003B6043" w:rsidRDefault="00000000">
      <w:pPr>
        <w:pStyle w:val="ListeParagraf"/>
        <w:numPr>
          <w:ilvl w:val="0"/>
          <w:numId w:val="3"/>
        </w:numPr>
      </w:pPr>
      <w:r>
        <w:rPr>
          <w:sz w:val="19"/>
          <w:szCs w:val="19"/>
        </w:rPr>
        <w:t>Kontrol: Kullanıcıya tahmin aralığı (güven aralığı) gösterilerek belirsizliğin görünür kılınması.</w:t>
      </w:r>
    </w:p>
    <w:p w14:paraId="2BC2DE0D" w14:textId="77777777" w:rsidR="003B6043" w:rsidRDefault="00000000">
      <w:pPr>
        <w:pStyle w:val="ListeParagraf"/>
        <w:numPr>
          <w:ilvl w:val="0"/>
          <w:numId w:val="3"/>
        </w:numPr>
      </w:pPr>
      <w:r>
        <w:rPr>
          <w:sz w:val="19"/>
          <w:szCs w:val="19"/>
        </w:rPr>
        <w:t>Kontrol: Mevsimsellik katsayısı ve anormal tüketim tespiti (</w:t>
      </w:r>
      <w:proofErr w:type="spellStart"/>
      <w:r>
        <w:rPr>
          <w:sz w:val="19"/>
          <w:szCs w:val="19"/>
        </w:rPr>
        <w:t>anomaly</w:t>
      </w:r>
      <w:proofErr w:type="spellEnd"/>
      <w:r>
        <w:rPr>
          <w:sz w:val="19"/>
          <w:szCs w:val="19"/>
        </w:rPr>
        <w:t xml:space="preserve"> </w:t>
      </w:r>
      <w:proofErr w:type="spellStart"/>
      <w:r>
        <w:rPr>
          <w:sz w:val="19"/>
          <w:szCs w:val="19"/>
        </w:rPr>
        <w:t>detection</w:t>
      </w:r>
      <w:proofErr w:type="spellEnd"/>
      <w:r>
        <w:rPr>
          <w:sz w:val="19"/>
          <w:szCs w:val="19"/>
        </w:rPr>
        <w:t>) eklenmesi.</w:t>
      </w:r>
    </w:p>
    <w:p w14:paraId="6DCD6885" w14:textId="77777777" w:rsidR="003B6043" w:rsidRDefault="003B6043">
      <w:pPr>
        <w:spacing w:before="80"/>
      </w:pPr>
    </w:p>
    <w:p w14:paraId="7C2FA150" w14:textId="77777777" w:rsidR="003B6043" w:rsidRDefault="00000000">
      <w:pPr>
        <w:pStyle w:val="Balk2"/>
      </w:pPr>
      <w:r>
        <w:t>5.5 R-05 &amp; R-06: Zaman Planı ve Ekip İçi Çakışma</w:t>
      </w:r>
    </w:p>
    <w:p w14:paraId="4A4C6296" w14:textId="77777777" w:rsidR="003B6043" w:rsidRDefault="00000000">
      <w:pPr>
        <w:spacing w:before="60" w:after="100"/>
        <w:jc w:val="both"/>
      </w:pPr>
      <w:r>
        <w:t xml:space="preserve">Agile projelerinde sprint kayması ve paralel geliştirme süreçleri en yaygın organizasyonel risklerdir. Özellikle paylaşılan bileşenler (kimlik doğrulama, </w:t>
      </w:r>
      <w:proofErr w:type="spellStart"/>
      <w:r>
        <w:t>veritabanı</w:t>
      </w:r>
      <w:proofErr w:type="spellEnd"/>
      <w:r>
        <w:t xml:space="preserve"> şeması) üzerinde eş zamanlı yapılan değişiklikler </w:t>
      </w:r>
      <w:proofErr w:type="spellStart"/>
      <w:r>
        <w:t>merge</w:t>
      </w:r>
      <w:proofErr w:type="spellEnd"/>
      <w:r>
        <w:t xml:space="preserve"> çatışmalarına ve veri tutarsızlığına yol açabilir.</w:t>
      </w:r>
    </w:p>
    <w:p w14:paraId="6F6EFD50" w14:textId="77777777" w:rsidR="003B6043" w:rsidRDefault="00000000">
      <w:pPr>
        <w:pStyle w:val="ListeParagraf"/>
        <w:numPr>
          <w:ilvl w:val="0"/>
          <w:numId w:val="3"/>
        </w:numPr>
      </w:pPr>
      <w:r>
        <w:rPr>
          <w:sz w:val="19"/>
          <w:szCs w:val="19"/>
        </w:rPr>
        <w:t xml:space="preserve">Kontrol: </w:t>
      </w:r>
      <w:proofErr w:type="spellStart"/>
      <w:r>
        <w:rPr>
          <w:sz w:val="19"/>
          <w:szCs w:val="19"/>
        </w:rPr>
        <w:t>GitFlow</w:t>
      </w:r>
      <w:proofErr w:type="spellEnd"/>
      <w:r>
        <w:rPr>
          <w:sz w:val="19"/>
          <w:szCs w:val="19"/>
        </w:rPr>
        <w:t xml:space="preserve"> </w:t>
      </w:r>
      <w:proofErr w:type="spellStart"/>
      <w:r>
        <w:rPr>
          <w:sz w:val="19"/>
          <w:szCs w:val="19"/>
        </w:rPr>
        <w:t>branch</w:t>
      </w:r>
      <w:proofErr w:type="spellEnd"/>
      <w:r>
        <w:rPr>
          <w:sz w:val="19"/>
          <w:szCs w:val="19"/>
        </w:rPr>
        <w:t xml:space="preserve"> stratejisi – her modül için ayrı </w:t>
      </w:r>
      <w:proofErr w:type="spellStart"/>
      <w:r>
        <w:rPr>
          <w:sz w:val="19"/>
          <w:szCs w:val="19"/>
        </w:rPr>
        <w:t>feature</w:t>
      </w:r>
      <w:proofErr w:type="spellEnd"/>
      <w:r>
        <w:rPr>
          <w:sz w:val="19"/>
          <w:szCs w:val="19"/>
        </w:rPr>
        <w:t xml:space="preserve"> </w:t>
      </w:r>
      <w:proofErr w:type="spellStart"/>
      <w:r>
        <w:rPr>
          <w:sz w:val="19"/>
          <w:szCs w:val="19"/>
        </w:rPr>
        <w:t>branch</w:t>
      </w:r>
      <w:proofErr w:type="spellEnd"/>
      <w:r>
        <w:rPr>
          <w:sz w:val="19"/>
          <w:szCs w:val="19"/>
        </w:rPr>
        <w:t>.</w:t>
      </w:r>
    </w:p>
    <w:p w14:paraId="0FF8EAB0" w14:textId="77777777" w:rsidR="003B6043" w:rsidRDefault="00000000">
      <w:pPr>
        <w:pStyle w:val="ListeParagraf"/>
        <w:numPr>
          <w:ilvl w:val="0"/>
          <w:numId w:val="3"/>
        </w:numPr>
      </w:pPr>
      <w:r>
        <w:rPr>
          <w:sz w:val="19"/>
          <w:szCs w:val="19"/>
        </w:rPr>
        <w:t>Kontrol: Sprint planlamasına %15 tampon süre eklenmesi.</w:t>
      </w:r>
    </w:p>
    <w:p w14:paraId="5B5028E5" w14:textId="77777777" w:rsidR="003B6043" w:rsidRDefault="00000000">
      <w:pPr>
        <w:pStyle w:val="ListeParagraf"/>
        <w:numPr>
          <w:ilvl w:val="0"/>
          <w:numId w:val="3"/>
        </w:numPr>
      </w:pPr>
      <w:r>
        <w:rPr>
          <w:sz w:val="19"/>
          <w:szCs w:val="19"/>
        </w:rPr>
        <w:t xml:space="preserve">Kontrol: </w:t>
      </w:r>
      <w:proofErr w:type="spellStart"/>
      <w:r>
        <w:rPr>
          <w:sz w:val="19"/>
          <w:szCs w:val="19"/>
        </w:rPr>
        <w:t>Pull</w:t>
      </w:r>
      <w:proofErr w:type="spellEnd"/>
      <w:r>
        <w:rPr>
          <w:sz w:val="19"/>
          <w:szCs w:val="19"/>
        </w:rPr>
        <w:t xml:space="preserve"> </w:t>
      </w:r>
      <w:proofErr w:type="spellStart"/>
      <w:r>
        <w:rPr>
          <w:sz w:val="19"/>
          <w:szCs w:val="19"/>
        </w:rPr>
        <w:t>Request</w:t>
      </w:r>
      <w:proofErr w:type="spellEnd"/>
      <w:r>
        <w:rPr>
          <w:sz w:val="19"/>
          <w:szCs w:val="19"/>
        </w:rPr>
        <w:t xml:space="preserve"> zorunluluğu – en az bir ekip üyesinin kod incelemesi.</w:t>
      </w:r>
    </w:p>
    <w:p w14:paraId="2D3DB38E" w14:textId="77777777" w:rsidR="003B6043" w:rsidRDefault="00000000">
      <w:pPr>
        <w:pStyle w:val="ListeParagraf"/>
        <w:numPr>
          <w:ilvl w:val="0"/>
          <w:numId w:val="3"/>
        </w:numPr>
      </w:pPr>
      <w:r>
        <w:rPr>
          <w:sz w:val="19"/>
          <w:szCs w:val="19"/>
        </w:rPr>
        <w:t xml:space="preserve">Kontrol: Günlük 15 dk </w:t>
      </w:r>
      <w:proofErr w:type="spellStart"/>
      <w:r>
        <w:rPr>
          <w:sz w:val="19"/>
          <w:szCs w:val="19"/>
        </w:rPr>
        <w:t>stand-up</w:t>
      </w:r>
      <w:proofErr w:type="spellEnd"/>
      <w:r>
        <w:rPr>
          <w:sz w:val="19"/>
          <w:szCs w:val="19"/>
        </w:rPr>
        <w:t xml:space="preserve"> toplantısı ile engellerin erken tespiti.</w:t>
      </w:r>
    </w:p>
    <w:p w14:paraId="331E2AAD" w14:textId="77777777" w:rsidR="003B6043" w:rsidRDefault="003B6043">
      <w:pPr>
        <w:spacing w:before="80"/>
      </w:pPr>
    </w:p>
    <w:p w14:paraId="2757EB64" w14:textId="77777777" w:rsidR="003B6043" w:rsidRDefault="00000000">
      <w:pPr>
        <w:pStyle w:val="Balk2"/>
      </w:pPr>
      <w:r>
        <w:t>5.6 R-07: Veri Güvenliği Sorunları</w:t>
      </w:r>
    </w:p>
    <w:p w14:paraId="72EE2C2C" w14:textId="77777777" w:rsidR="003B6043" w:rsidRDefault="00000000">
      <w:pPr>
        <w:spacing w:before="60" w:after="100"/>
        <w:jc w:val="both"/>
      </w:pPr>
      <w:r>
        <w:t>Sistem; KVKK kapsamında kişisel veri, muhasebe kapsamında finansal veri ve İK kapsamında özlük bilgisi işlemektedir. Yetkisiz erişim, SQL enjeksiyonu veya kimlik bilgisi sızıntısı hukuki ve itibar açısından kritik sonuçlar doğurabilir.</w:t>
      </w:r>
    </w:p>
    <w:p w14:paraId="362193D0" w14:textId="77777777" w:rsidR="003B6043" w:rsidRDefault="00000000">
      <w:pPr>
        <w:pStyle w:val="ListeParagraf"/>
        <w:numPr>
          <w:ilvl w:val="0"/>
          <w:numId w:val="3"/>
        </w:numPr>
      </w:pPr>
      <w:r>
        <w:rPr>
          <w:sz w:val="19"/>
          <w:szCs w:val="19"/>
        </w:rPr>
        <w:t>Kontrol: Tüm hassas veriler AES-256 ile şifrelenecek; aktarımda TLS 1.3 zorunlu.</w:t>
      </w:r>
    </w:p>
    <w:p w14:paraId="413067E8" w14:textId="77777777" w:rsidR="003B6043" w:rsidRDefault="00000000">
      <w:pPr>
        <w:pStyle w:val="ListeParagraf"/>
        <w:numPr>
          <w:ilvl w:val="0"/>
          <w:numId w:val="3"/>
        </w:numPr>
      </w:pPr>
      <w:r>
        <w:rPr>
          <w:sz w:val="19"/>
          <w:szCs w:val="19"/>
        </w:rPr>
        <w:t>Kontrol: RBAC (Role-</w:t>
      </w:r>
      <w:proofErr w:type="spellStart"/>
      <w:r>
        <w:rPr>
          <w:sz w:val="19"/>
          <w:szCs w:val="19"/>
        </w:rPr>
        <w:t>Based</w:t>
      </w:r>
      <w:proofErr w:type="spellEnd"/>
      <w:r>
        <w:rPr>
          <w:sz w:val="19"/>
          <w:szCs w:val="19"/>
        </w:rPr>
        <w:t xml:space="preserve"> Access Control) ile kullanıcı yetki matrisi tanımlanacak.</w:t>
      </w:r>
    </w:p>
    <w:p w14:paraId="790F04D9" w14:textId="77777777" w:rsidR="003B6043" w:rsidRDefault="00000000">
      <w:pPr>
        <w:pStyle w:val="ListeParagraf"/>
        <w:numPr>
          <w:ilvl w:val="0"/>
          <w:numId w:val="3"/>
        </w:numPr>
      </w:pPr>
      <w:r>
        <w:rPr>
          <w:sz w:val="19"/>
          <w:szCs w:val="19"/>
        </w:rPr>
        <w:t>Kontrol: Teslim öncesi penetrasyon testi ve OWASP Top 10 taraması yapılacak.</w:t>
      </w:r>
    </w:p>
    <w:p w14:paraId="5039E34E" w14:textId="77777777" w:rsidR="003B6043" w:rsidRDefault="00000000">
      <w:pPr>
        <w:pStyle w:val="ListeParagraf"/>
        <w:numPr>
          <w:ilvl w:val="0"/>
          <w:numId w:val="3"/>
        </w:numPr>
      </w:pPr>
      <w:r>
        <w:rPr>
          <w:sz w:val="19"/>
          <w:szCs w:val="19"/>
        </w:rPr>
        <w:t>Kontrol: KVKK veri işleme envanteri oluşturulacak; veri saklama süreleri tanımlanacak.</w:t>
      </w:r>
    </w:p>
    <w:p w14:paraId="57D20585" w14:textId="77777777" w:rsidR="003B6043" w:rsidRDefault="003B6043">
      <w:pPr>
        <w:spacing w:before="100"/>
      </w:pPr>
    </w:p>
    <w:p w14:paraId="2F2AA585" w14:textId="77777777" w:rsidR="003B6043" w:rsidRDefault="00000000">
      <w:pPr>
        <w:pStyle w:val="Balk1"/>
        <w:pBdr>
          <w:bottom w:val="single" w:sz="6" w:space="1" w:color="2E75B6"/>
        </w:pBdr>
      </w:pPr>
      <w:r>
        <w:t>6. Risk Sorumluluk ve İzleme Planı</w:t>
      </w:r>
    </w:p>
    <w:p w14:paraId="121CAFDE" w14:textId="77777777" w:rsidR="003B6043" w:rsidRDefault="00000000">
      <w:pPr>
        <w:spacing w:before="60" w:after="100"/>
        <w:jc w:val="both"/>
      </w:pPr>
      <w:r>
        <w:t xml:space="preserve">Her risk için sorumlu kişi, izleme sıklığı ve başarı göstergesi (KPI) aşağıdaki tabloda belirtilmiştir. Risk Yöneticisi (Proje Yöneticisi), haftalık risk gözden geçirme toplantısını yönetir ve bulgular </w:t>
      </w:r>
      <w:proofErr w:type="spellStart"/>
      <w:r>
        <w:t>Scrum</w:t>
      </w:r>
      <w:proofErr w:type="spellEnd"/>
      <w:r>
        <w:t xml:space="preserve"> </w:t>
      </w:r>
      <w:proofErr w:type="spellStart"/>
      <w:r>
        <w:t>Board'a</w:t>
      </w:r>
      <w:proofErr w:type="spellEnd"/>
      <w:r>
        <w:t xml:space="preserve"> işlenir.</w:t>
      </w:r>
    </w:p>
    <w:p w14:paraId="7193953D" w14:textId="77777777" w:rsidR="003B6043" w:rsidRDefault="003B604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000"/>
        <w:gridCol w:w="2100"/>
        <w:gridCol w:w="2260"/>
        <w:gridCol w:w="2300"/>
      </w:tblGrid>
      <w:tr w:rsidR="003B6043" w14:paraId="5A77CA97" w14:textId="77777777">
        <w:tblPrEx>
          <w:tblCellMar>
            <w:top w:w="0" w:type="dxa"/>
            <w:bottom w:w="0" w:type="dxa"/>
          </w:tblCellMar>
        </w:tblPrEx>
        <w:trPr>
          <w:tblHeader/>
        </w:trPr>
        <w:tc>
          <w:tcPr>
            <w:tcW w:w="7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45D12AD6" w14:textId="77777777" w:rsidR="003B6043" w:rsidRDefault="00000000">
            <w:pPr>
              <w:spacing w:after="80"/>
              <w:jc w:val="center"/>
            </w:pPr>
            <w:r>
              <w:rPr>
                <w:b/>
                <w:bCs/>
                <w:color w:val="FFFFFF"/>
                <w:sz w:val="18"/>
                <w:szCs w:val="18"/>
              </w:rPr>
              <w:lastRenderedPageBreak/>
              <w:t>ID</w:t>
            </w:r>
          </w:p>
        </w:tc>
        <w:tc>
          <w:tcPr>
            <w:tcW w:w="20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04654051" w14:textId="77777777" w:rsidR="003B6043" w:rsidRDefault="00000000">
            <w:pPr>
              <w:spacing w:after="80"/>
              <w:jc w:val="center"/>
            </w:pPr>
            <w:r>
              <w:rPr>
                <w:b/>
                <w:bCs/>
                <w:color w:val="FFFFFF"/>
                <w:sz w:val="18"/>
                <w:szCs w:val="18"/>
              </w:rPr>
              <w:t>Risk</w:t>
            </w:r>
          </w:p>
        </w:tc>
        <w:tc>
          <w:tcPr>
            <w:tcW w:w="21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3B611E78" w14:textId="77777777" w:rsidR="003B6043" w:rsidRDefault="00000000">
            <w:pPr>
              <w:spacing w:after="80"/>
              <w:jc w:val="center"/>
            </w:pPr>
            <w:r>
              <w:rPr>
                <w:b/>
                <w:bCs/>
                <w:color w:val="FFFFFF"/>
                <w:sz w:val="18"/>
                <w:szCs w:val="18"/>
              </w:rPr>
              <w:t>Sorumlu</w:t>
            </w:r>
          </w:p>
        </w:tc>
        <w:tc>
          <w:tcPr>
            <w:tcW w:w="226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17DAC088" w14:textId="77777777" w:rsidR="003B6043" w:rsidRDefault="00000000">
            <w:pPr>
              <w:spacing w:after="80"/>
              <w:jc w:val="center"/>
            </w:pPr>
            <w:r>
              <w:rPr>
                <w:b/>
                <w:bCs/>
                <w:color w:val="FFFFFF"/>
                <w:sz w:val="18"/>
                <w:szCs w:val="18"/>
              </w:rPr>
              <w:t>İzleme Sıklığı</w:t>
            </w:r>
          </w:p>
        </w:tc>
        <w:tc>
          <w:tcPr>
            <w:tcW w:w="23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3E18DA34" w14:textId="77777777" w:rsidR="003B6043" w:rsidRDefault="00000000">
            <w:pPr>
              <w:spacing w:after="80"/>
              <w:jc w:val="center"/>
            </w:pPr>
            <w:r>
              <w:rPr>
                <w:b/>
                <w:bCs/>
                <w:color w:val="FFFFFF"/>
                <w:sz w:val="18"/>
                <w:szCs w:val="18"/>
              </w:rPr>
              <w:t>Başarı Göstergesi</w:t>
            </w:r>
          </w:p>
        </w:tc>
      </w:tr>
      <w:tr w:rsidR="003B6043" w14:paraId="6C912B44" w14:textId="77777777">
        <w:tblPrEx>
          <w:tblCellMar>
            <w:top w:w="0" w:type="dxa"/>
            <w:bottom w:w="0" w:type="dxa"/>
          </w:tblCellMar>
        </w:tblPrEx>
        <w:tc>
          <w:tcPr>
            <w:tcW w:w="7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0A3EA8E" w14:textId="77777777" w:rsidR="003B6043" w:rsidRDefault="00000000">
            <w:pPr>
              <w:spacing w:after="80"/>
              <w:jc w:val="center"/>
            </w:pPr>
            <w:r>
              <w:rPr>
                <w:b/>
                <w:bCs/>
                <w:color w:val="1F3864"/>
                <w:sz w:val="18"/>
                <w:szCs w:val="18"/>
              </w:rPr>
              <w:t>R-01</w:t>
            </w:r>
          </w:p>
        </w:tc>
        <w:tc>
          <w:tcPr>
            <w:tcW w:w="20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B6A3269" w14:textId="77777777" w:rsidR="003B6043" w:rsidRDefault="00000000">
            <w:pPr>
              <w:spacing w:after="80"/>
            </w:pPr>
            <w:r>
              <w:rPr>
                <w:sz w:val="18"/>
                <w:szCs w:val="18"/>
              </w:rPr>
              <w:t>AI Çıktı Hataları</w:t>
            </w:r>
          </w:p>
        </w:tc>
        <w:tc>
          <w:tcPr>
            <w:tcW w:w="21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41CC467" w14:textId="77777777" w:rsidR="003B6043" w:rsidRDefault="00000000">
            <w:pPr>
              <w:spacing w:after="80"/>
            </w:pPr>
            <w:r>
              <w:rPr>
                <w:b/>
                <w:bCs/>
                <w:color w:val="2E75B6"/>
                <w:sz w:val="18"/>
                <w:szCs w:val="18"/>
              </w:rPr>
              <w:t>Proje Yöneticisi / Geliştirici</w:t>
            </w:r>
          </w:p>
        </w:tc>
        <w:tc>
          <w:tcPr>
            <w:tcW w:w="226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3EA790BD" w14:textId="77777777" w:rsidR="003B6043" w:rsidRDefault="00000000">
            <w:pPr>
              <w:spacing w:after="80"/>
            </w:pPr>
            <w:r>
              <w:rPr>
                <w:sz w:val="18"/>
                <w:szCs w:val="18"/>
              </w:rPr>
              <w:t>Haftalık</w:t>
            </w:r>
          </w:p>
        </w:tc>
        <w:tc>
          <w:tcPr>
            <w:tcW w:w="23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3D687D06" w14:textId="77777777" w:rsidR="003B6043" w:rsidRDefault="00000000">
            <w:pPr>
              <w:spacing w:after="80"/>
            </w:pPr>
            <w:r>
              <w:rPr>
                <w:i/>
                <w:iCs/>
                <w:sz w:val="18"/>
                <w:szCs w:val="18"/>
              </w:rPr>
              <w:t>Hata oranı &lt; %5</w:t>
            </w:r>
          </w:p>
        </w:tc>
      </w:tr>
      <w:tr w:rsidR="003B6043" w14:paraId="6F5B9E5D" w14:textId="77777777">
        <w:tblPrEx>
          <w:tblCellMar>
            <w:top w:w="0" w:type="dxa"/>
            <w:bottom w:w="0" w:type="dxa"/>
          </w:tblCellMar>
        </w:tblPrEx>
        <w:tc>
          <w:tcPr>
            <w:tcW w:w="7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1835B29C" w14:textId="77777777" w:rsidR="003B6043" w:rsidRDefault="00000000">
            <w:pPr>
              <w:spacing w:after="80"/>
              <w:jc w:val="center"/>
            </w:pPr>
            <w:r>
              <w:rPr>
                <w:b/>
                <w:bCs/>
                <w:color w:val="1F3864"/>
                <w:sz w:val="18"/>
                <w:szCs w:val="18"/>
              </w:rPr>
              <w:t>R-02</w:t>
            </w:r>
          </w:p>
        </w:tc>
        <w:tc>
          <w:tcPr>
            <w:tcW w:w="20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F11DB85" w14:textId="77777777" w:rsidR="003B6043" w:rsidRDefault="00000000">
            <w:pPr>
              <w:spacing w:after="80"/>
            </w:pPr>
            <w:r>
              <w:rPr>
                <w:sz w:val="18"/>
                <w:szCs w:val="18"/>
              </w:rPr>
              <w:t>OCR Doğruluk Düşüklüğü</w:t>
            </w:r>
          </w:p>
        </w:tc>
        <w:tc>
          <w:tcPr>
            <w:tcW w:w="21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B1F56C8" w14:textId="77777777" w:rsidR="003B6043" w:rsidRDefault="00000000">
            <w:pPr>
              <w:spacing w:after="80"/>
            </w:pPr>
            <w:r>
              <w:rPr>
                <w:b/>
                <w:bCs/>
                <w:color w:val="2E75B6"/>
                <w:sz w:val="18"/>
                <w:szCs w:val="18"/>
              </w:rPr>
              <w:t>Geliştirici (AI Modülü)</w:t>
            </w:r>
          </w:p>
        </w:tc>
        <w:tc>
          <w:tcPr>
            <w:tcW w:w="226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0C510BDA" w14:textId="77777777" w:rsidR="003B6043" w:rsidRDefault="00000000">
            <w:pPr>
              <w:spacing w:after="80"/>
            </w:pPr>
            <w:r>
              <w:rPr>
                <w:sz w:val="18"/>
                <w:szCs w:val="18"/>
              </w:rPr>
              <w:t>Sprint sonu</w:t>
            </w:r>
          </w:p>
        </w:tc>
        <w:tc>
          <w:tcPr>
            <w:tcW w:w="23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1C4071D4" w14:textId="77777777" w:rsidR="003B6043" w:rsidRDefault="00000000">
            <w:pPr>
              <w:spacing w:after="80"/>
            </w:pPr>
            <w:r>
              <w:rPr>
                <w:i/>
                <w:iCs/>
                <w:sz w:val="18"/>
                <w:szCs w:val="18"/>
              </w:rPr>
              <w:t>Doğruluk &gt; %90</w:t>
            </w:r>
          </w:p>
        </w:tc>
      </w:tr>
      <w:tr w:rsidR="003B6043" w14:paraId="56DA5391" w14:textId="77777777">
        <w:tblPrEx>
          <w:tblCellMar>
            <w:top w:w="0" w:type="dxa"/>
            <w:bottom w:w="0" w:type="dxa"/>
          </w:tblCellMar>
        </w:tblPrEx>
        <w:tc>
          <w:tcPr>
            <w:tcW w:w="7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28D75983" w14:textId="77777777" w:rsidR="003B6043" w:rsidRDefault="00000000">
            <w:pPr>
              <w:spacing w:after="80"/>
              <w:jc w:val="center"/>
            </w:pPr>
            <w:r>
              <w:rPr>
                <w:b/>
                <w:bCs/>
                <w:color w:val="1F3864"/>
                <w:sz w:val="18"/>
                <w:szCs w:val="18"/>
              </w:rPr>
              <w:t>R-03</w:t>
            </w:r>
          </w:p>
        </w:tc>
        <w:tc>
          <w:tcPr>
            <w:tcW w:w="20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891B6A7" w14:textId="77777777" w:rsidR="003B6043" w:rsidRDefault="00000000">
            <w:pPr>
              <w:spacing w:after="80"/>
            </w:pPr>
            <w:r>
              <w:rPr>
                <w:sz w:val="18"/>
                <w:szCs w:val="18"/>
              </w:rPr>
              <w:t>CV Analizi Etik Riski</w:t>
            </w:r>
          </w:p>
        </w:tc>
        <w:tc>
          <w:tcPr>
            <w:tcW w:w="21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39190A1F" w14:textId="77777777" w:rsidR="003B6043" w:rsidRDefault="00000000">
            <w:pPr>
              <w:spacing w:after="80"/>
            </w:pPr>
            <w:r>
              <w:rPr>
                <w:b/>
                <w:bCs/>
                <w:color w:val="2E75B6"/>
                <w:sz w:val="18"/>
                <w:szCs w:val="18"/>
              </w:rPr>
              <w:t>İK Uzmanı / Proje Yöneticisi</w:t>
            </w:r>
          </w:p>
        </w:tc>
        <w:tc>
          <w:tcPr>
            <w:tcW w:w="226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10A61EDB" w14:textId="77777777" w:rsidR="003B6043" w:rsidRDefault="00000000">
            <w:pPr>
              <w:spacing w:after="80"/>
            </w:pPr>
            <w:r>
              <w:rPr>
                <w:sz w:val="18"/>
                <w:szCs w:val="18"/>
              </w:rPr>
              <w:t>Ayda bir</w:t>
            </w:r>
          </w:p>
        </w:tc>
        <w:tc>
          <w:tcPr>
            <w:tcW w:w="23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FFA77FF" w14:textId="77777777" w:rsidR="003B6043" w:rsidRDefault="00000000">
            <w:pPr>
              <w:spacing w:after="80"/>
            </w:pPr>
            <w:r>
              <w:rPr>
                <w:i/>
                <w:iCs/>
                <w:sz w:val="18"/>
                <w:szCs w:val="18"/>
              </w:rPr>
              <w:t>0 ayrımcılık şikayeti</w:t>
            </w:r>
          </w:p>
        </w:tc>
      </w:tr>
      <w:tr w:rsidR="003B6043" w14:paraId="5F9A97D7" w14:textId="77777777">
        <w:tblPrEx>
          <w:tblCellMar>
            <w:top w:w="0" w:type="dxa"/>
            <w:bottom w:w="0" w:type="dxa"/>
          </w:tblCellMar>
        </w:tblPrEx>
        <w:tc>
          <w:tcPr>
            <w:tcW w:w="7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10C4CB07" w14:textId="77777777" w:rsidR="003B6043" w:rsidRDefault="00000000">
            <w:pPr>
              <w:spacing w:after="80"/>
              <w:jc w:val="center"/>
            </w:pPr>
            <w:r>
              <w:rPr>
                <w:b/>
                <w:bCs/>
                <w:color w:val="1F3864"/>
                <w:sz w:val="18"/>
                <w:szCs w:val="18"/>
              </w:rPr>
              <w:t>R-04</w:t>
            </w:r>
          </w:p>
        </w:tc>
        <w:tc>
          <w:tcPr>
            <w:tcW w:w="20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8AD8DDA" w14:textId="77777777" w:rsidR="003B6043" w:rsidRDefault="00000000">
            <w:pPr>
              <w:spacing w:after="80"/>
            </w:pPr>
            <w:r>
              <w:rPr>
                <w:sz w:val="18"/>
                <w:szCs w:val="18"/>
              </w:rPr>
              <w:t>Stok Tahmin Hataları</w:t>
            </w:r>
          </w:p>
        </w:tc>
        <w:tc>
          <w:tcPr>
            <w:tcW w:w="21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527DAE1" w14:textId="77777777" w:rsidR="003B6043" w:rsidRDefault="00000000">
            <w:pPr>
              <w:spacing w:after="80"/>
            </w:pPr>
            <w:r>
              <w:rPr>
                <w:b/>
                <w:bCs/>
                <w:color w:val="2E75B6"/>
                <w:sz w:val="18"/>
                <w:szCs w:val="18"/>
              </w:rPr>
              <w:t>Geliştirici (Stok Modülü)</w:t>
            </w:r>
          </w:p>
        </w:tc>
        <w:tc>
          <w:tcPr>
            <w:tcW w:w="226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504DF27" w14:textId="77777777" w:rsidR="003B6043" w:rsidRDefault="00000000">
            <w:pPr>
              <w:spacing w:after="80"/>
            </w:pPr>
            <w:r>
              <w:rPr>
                <w:sz w:val="18"/>
                <w:szCs w:val="18"/>
              </w:rPr>
              <w:t>Sprint sonu</w:t>
            </w:r>
          </w:p>
        </w:tc>
        <w:tc>
          <w:tcPr>
            <w:tcW w:w="23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6F1A6D8" w14:textId="77777777" w:rsidR="003B6043" w:rsidRDefault="00000000">
            <w:pPr>
              <w:spacing w:after="80"/>
            </w:pPr>
            <w:r>
              <w:rPr>
                <w:i/>
                <w:iCs/>
                <w:sz w:val="18"/>
                <w:szCs w:val="18"/>
              </w:rPr>
              <w:t>Tahmin sapması &lt; %10</w:t>
            </w:r>
          </w:p>
        </w:tc>
      </w:tr>
      <w:tr w:rsidR="003B6043" w14:paraId="4B0CFA1A" w14:textId="77777777">
        <w:tblPrEx>
          <w:tblCellMar>
            <w:top w:w="0" w:type="dxa"/>
            <w:bottom w:w="0" w:type="dxa"/>
          </w:tblCellMar>
        </w:tblPrEx>
        <w:tc>
          <w:tcPr>
            <w:tcW w:w="7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8BFF81C" w14:textId="77777777" w:rsidR="003B6043" w:rsidRDefault="00000000">
            <w:pPr>
              <w:spacing w:after="80"/>
              <w:jc w:val="center"/>
            </w:pPr>
            <w:r>
              <w:rPr>
                <w:b/>
                <w:bCs/>
                <w:color w:val="1F3864"/>
                <w:sz w:val="18"/>
                <w:szCs w:val="18"/>
              </w:rPr>
              <w:t>R-05</w:t>
            </w:r>
          </w:p>
        </w:tc>
        <w:tc>
          <w:tcPr>
            <w:tcW w:w="20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079E1E52" w14:textId="77777777" w:rsidR="003B6043" w:rsidRDefault="00000000">
            <w:pPr>
              <w:spacing w:after="80"/>
            </w:pPr>
            <w:r>
              <w:rPr>
                <w:sz w:val="18"/>
                <w:szCs w:val="18"/>
              </w:rPr>
              <w:t>Zaman Planı Uyumsuzluğu</w:t>
            </w:r>
          </w:p>
        </w:tc>
        <w:tc>
          <w:tcPr>
            <w:tcW w:w="21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7FDE297" w14:textId="77777777" w:rsidR="003B6043" w:rsidRDefault="00000000">
            <w:pPr>
              <w:spacing w:after="80"/>
            </w:pPr>
            <w:r>
              <w:rPr>
                <w:b/>
                <w:bCs/>
                <w:color w:val="2E75B6"/>
                <w:sz w:val="18"/>
                <w:szCs w:val="18"/>
              </w:rPr>
              <w:t>Proje Yöneticisi</w:t>
            </w:r>
          </w:p>
        </w:tc>
        <w:tc>
          <w:tcPr>
            <w:tcW w:w="226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1EA9A8A" w14:textId="77777777" w:rsidR="003B6043" w:rsidRDefault="00000000">
            <w:pPr>
              <w:spacing w:after="80"/>
            </w:pPr>
            <w:r>
              <w:rPr>
                <w:sz w:val="18"/>
                <w:szCs w:val="18"/>
              </w:rPr>
              <w:t>Haftalık</w:t>
            </w:r>
          </w:p>
        </w:tc>
        <w:tc>
          <w:tcPr>
            <w:tcW w:w="23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037783F" w14:textId="77777777" w:rsidR="003B6043" w:rsidRDefault="00000000">
            <w:pPr>
              <w:spacing w:after="80"/>
            </w:pPr>
            <w:r>
              <w:rPr>
                <w:i/>
                <w:iCs/>
                <w:sz w:val="18"/>
                <w:szCs w:val="18"/>
              </w:rPr>
              <w:t>SV ≥ -1 sprint</w:t>
            </w:r>
          </w:p>
        </w:tc>
      </w:tr>
      <w:tr w:rsidR="003B6043" w14:paraId="7C3B5C78" w14:textId="77777777">
        <w:tblPrEx>
          <w:tblCellMar>
            <w:top w:w="0" w:type="dxa"/>
            <w:bottom w:w="0" w:type="dxa"/>
          </w:tblCellMar>
        </w:tblPrEx>
        <w:tc>
          <w:tcPr>
            <w:tcW w:w="7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BE3A2E4" w14:textId="77777777" w:rsidR="003B6043" w:rsidRDefault="00000000">
            <w:pPr>
              <w:spacing w:after="80"/>
              <w:jc w:val="center"/>
            </w:pPr>
            <w:r>
              <w:rPr>
                <w:b/>
                <w:bCs/>
                <w:color w:val="1F3864"/>
                <w:sz w:val="18"/>
                <w:szCs w:val="18"/>
              </w:rPr>
              <w:t>R-06</w:t>
            </w:r>
          </w:p>
        </w:tc>
        <w:tc>
          <w:tcPr>
            <w:tcW w:w="20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76ECF0CC" w14:textId="77777777" w:rsidR="003B6043" w:rsidRDefault="00000000">
            <w:pPr>
              <w:spacing w:after="80"/>
            </w:pPr>
            <w:r>
              <w:rPr>
                <w:sz w:val="18"/>
                <w:szCs w:val="18"/>
              </w:rPr>
              <w:t>Ekip İçi Çakışma</w:t>
            </w:r>
          </w:p>
        </w:tc>
        <w:tc>
          <w:tcPr>
            <w:tcW w:w="21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7ADEB87E" w14:textId="77777777" w:rsidR="003B6043" w:rsidRDefault="00000000">
            <w:pPr>
              <w:spacing w:after="80"/>
            </w:pPr>
            <w:r>
              <w:rPr>
                <w:b/>
                <w:bCs/>
                <w:color w:val="2E75B6"/>
                <w:sz w:val="18"/>
                <w:szCs w:val="18"/>
              </w:rPr>
              <w:t xml:space="preserve">Tüm Ekip / </w:t>
            </w:r>
            <w:proofErr w:type="spellStart"/>
            <w:r>
              <w:rPr>
                <w:b/>
                <w:bCs/>
                <w:color w:val="2E75B6"/>
                <w:sz w:val="18"/>
                <w:szCs w:val="18"/>
              </w:rPr>
              <w:t>Scrum</w:t>
            </w:r>
            <w:proofErr w:type="spellEnd"/>
            <w:r>
              <w:rPr>
                <w:b/>
                <w:bCs/>
                <w:color w:val="2E75B6"/>
                <w:sz w:val="18"/>
                <w:szCs w:val="18"/>
              </w:rPr>
              <w:t xml:space="preserve"> Master</w:t>
            </w:r>
          </w:p>
        </w:tc>
        <w:tc>
          <w:tcPr>
            <w:tcW w:w="226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4D58B9AD" w14:textId="77777777" w:rsidR="003B6043" w:rsidRDefault="00000000">
            <w:pPr>
              <w:spacing w:after="80"/>
            </w:pPr>
            <w:r>
              <w:rPr>
                <w:sz w:val="18"/>
                <w:szCs w:val="18"/>
              </w:rPr>
              <w:t>Günlük</w:t>
            </w:r>
          </w:p>
        </w:tc>
        <w:tc>
          <w:tcPr>
            <w:tcW w:w="23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FD7FE15" w14:textId="77777777" w:rsidR="003B6043" w:rsidRDefault="00000000">
            <w:pPr>
              <w:spacing w:after="80"/>
            </w:pPr>
            <w:r>
              <w:rPr>
                <w:i/>
                <w:iCs/>
                <w:sz w:val="18"/>
                <w:szCs w:val="18"/>
              </w:rPr>
              <w:t xml:space="preserve">0 </w:t>
            </w:r>
            <w:proofErr w:type="spellStart"/>
            <w:r>
              <w:rPr>
                <w:i/>
                <w:iCs/>
                <w:sz w:val="18"/>
                <w:szCs w:val="18"/>
              </w:rPr>
              <w:t>merge</w:t>
            </w:r>
            <w:proofErr w:type="spellEnd"/>
            <w:r>
              <w:rPr>
                <w:i/>
                <w:iCs/>
                <w:sz w:val="18"/>
                <w:szCs w:val="18"/>
              </w:rPr>
              <w:t xml:space="preserve"> çakışması/sprint</w:t>
            </w:r>
          </w:p>
        </w:tc>
      </w:tr>
      <w:tr w:rsidR="003B6043" w14:paraId="4DE997E7" w14:textId="77777777">
        <w:tblPrEx>
          <w:tblCellMar>
            <w:top w:w="0" w:type="dxa"/>
            <w:bottom w:w="0" w:type="dxa"/>
          </w:tblCellMar>
        </w:tblPrEx>
        <w:tc>
          <w:tcPr>
            <w:tcW w:w="7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0C575691" w14:textId="77777777" w:rsidR="003B6043" w:rsidRDefault="00000000">
            <w:pPr>
              <w:spacing w:after="80"/>
              <w:jc w:val="center"/>
            </w:pPr>
            <w:r>
              <w:rPr>
                <w:b/>
                <w:bCs/>
                <w:color w:val="1F3864"/>
                <w:sz w:val="18"/>
                <w:szCs w:val="18"/>
              </w:rPr>
              <w:t>R-07</w:t>
            </w:r>
          </w:p>
        </w:tc>
        <w:tc>
          <w:tcPr>
            <w:tcW w:w="20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0DA0AC9B" w14:textId="77777777" w:rsidR="003B6043" w:rsidRDefault="00000000">
            <w:pPr>
              <w:spacing w:after="80"/>
            </w:pPr>
            <w:r>
              <w:rPr>
                <w:sz w:val="18"/>
                <w:szCs w:val="18"/>
              </w:rPr>
              <w:t>Veri Güvenliği İhlali</w:t>
            </w:r>
          </w:p>
        </w:tc>
        <w:tc>
          <w:tcPr>
            <w:tcW w:w="21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80A6510" w14:textId="77777777" w:rsidR="003B6043" w:rsidRDefault="00000000">
            <w:pPr>
              <w:spacing w:after="80"/>
            </w:pPr>
            <w:r>
              <w:rPr>
                <w:b/>
                <w:bCs/>
                <w:color w:val="2E75B6"/>
                <w:sz w:val="18"/>
                <w:szCs w:val="18"/>
              </w:rPr>
              <w:t>Sistem Mimarı / Geliştirici</w:t>
            </w:r>
          </w:p>
        </w:tc>
        <w:tc>
          <w:tcPr>
            <w:tcW w:w="226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71D3FDD6" w14:textId="77777777" w:rsidR="003B6043" w:rsidRDefault="00000000">
            <w:pPr>
              <w:spacing w:after="80"/>
            </w:pPr>
            <w:r>
              <w:rPr>
                <w:sz w:val="18"/>
                <w:szCs w:val="18"/>
              </w:rPr>
              <w:t>Aylık denetim</w:t>
            </w:r>
          </w:p>
        </w:tc>
        <w:tc>
          <w:tcPr>
            <w:tcW w:w="23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6CBDF193" w14:textId="77777777" w:rsidR="003B6043" w:rsidRDefault="00000000">
            <w:pPr>
              <w:spacing w:after="80"/>
            </w:pPr>
            <w:r>
              <w:rPr>
                <w:i/>
                <w:iCs/>
                <w:sz w:val="18"/>
                <w:szCs w:val="18"/>
              </w:rPr>
              <w:t>0 yetkisiz erişim kaydı</w:t>
            </w:r>
          </w:p>
        </w:tc>
      </w:tr>
    </w:tbl>
    <w:p w14:paraId="15754A5E" w14:textId="77777777" w:rsidR="003B6043" w:rsidRDefault="003B6043">
      <w:pPr>
        <w:spacing w:before="100"/>
      </w:pPr>
    </w:p>
    <w:p w14:paraId="4FB2BCA2" w14:textId="77777777" w:rsidR="003B6043" w:rsidRDefault="00000000">
      <w:pPr>
        <w:pStyle w:val="Balk1"/>
        <w:pBdr>
          <w:bottom w:val="single" w:sz="6" w:space="1" w:color="2E75B6"/>
        </w:pBdr>
      </w:pPr>
      <w:r>
        <w:t>7. Risk İletişim ve Raporlama Planı</w:t>
      </w:r>
    </w:p>
    <w:p w14:paraId="16FB6D71" w14:textId="77777777" w:rsidR="003B6043" w:rsidRDefault="00000000">
      <w:pPr>
        <w:pStyle w:val="Balk2"/>
      </w:pPr>
      <w:r>
        <w:t>7.1 Raporlama Döngüsü</w:t>
      </w:r>
    </w:p>
    <w:p w14:paraId="46A252AE" w14:textId="77777777" w:rsidR="003B6043" w:rsidRDefault="00000000">
      <w:pPr>
        <w:pStyle w:val="ListeParagraf"/>
        <w:numPr>
          <w:ilvl w:val="0"/>
          <w:numId w:val="2"/>
        </w:numPr>
      </w:pPr>
      <w:r>
        <w:rPr>
          <w:sz w:val="19"/>
          <w:szCs w:val="19"/>
        </w:rPr>
        <w:t xml:space="preserve">Haftalık: Risk durumu Sprint </w:t>
      </w:r>
      <w:proofErr w:type="spellStart"/>
      <w:r>
        <w:rPr>
          <w:sz w:val="19"/>
          <w:szCs w:val="19"/>
        </w:rPr>
        <w:t>Board'a</w:t>
      </w:r>
      <w:proofErr w:type="spellEnd"/>
      <w:r>
        <w:rPr>
          <w:sz w:val="19"/>
          <w:szCs w:val="19"/>
        </w:rPr>
        <w:t xml:space="preserve"> yansıtılır, kritik değişiklikler </w:t>
      </w:r>
      <w:proofErr w:type="spellStart"/>
      <w:r>
        <w:rPr>
          <w:sz w:val="19"/>
          <w:szCs w:val="19"/>
        </w:rPr>
        <w:t>Slack</w:t>
      </w:r>
      <w:proofErr w:type="spellEnd"/>
      <w:r>
        <w:rPr>
          <w:sz w:val="19"/>
          <w:szCs w:val="19"/>
        </w:rPr>
        <w:t xml:space="preserve"> kanalına bildirilir.</w:t>
      </w:r>
    </w:p>
    <w:p w14:paraId="5C4AB3C0" w14:textId="77777777" w:rsidR="003B6043" w:rsidRDefault="00000000">
      <w:pPr>
        <w:pStyle w:val="ListeParagraf"/>
        <w:numPr>
          <w:ilvl w:val="0"/>
          <w:numId w:val="2"/>
        </w:numPr>
      </w:pPr>
      <w:r>
        <w:rPr>
          <w:sz w:val="19"/>
          <w:szCs w:val="19"/>
        </w:rPr>
        <w:t>Sprint Sonu: Risk kayıt tablosu güncellenir; yeni riskler eklenip kapananlar kapatılır.</w:t>
      </w:r>
    </w:p>
    <w:p w14:paraId="38DEC516" w14:textId="77777777" w:rsidR="003B6043" w:rsidRDefault="00000000">
      <w:pPr>
        <w:pStyle w:val="ListeParagraf"/>
        <w:numPr>
          <w:ilvl w:val="0"/>
          <w:numId w:val="2"/>
        </w:numPr>
      </w:pPr>
      <w:r>
        <w:rPr>
          <w:sz w:val="19"/>
          <w:szCs w:val="19"/>
        </w:rPr>
        <w:t>Aylık: Proje danışmanına özet risk raporu sunulur.</w:t>
      </w:r>
    </w:p>
    <w:p w14:paraId="553BABE4" w14:textId="77777777" w:rsidR="003B6043" w:rsidRDefault="003B6043">
      <w:pPr>
        <w:spacing w:before="80"/>
      </w:pPr>
    </w:p>
    <w:p w14:paraId="6D3E2DEE" w14:textId="77777777" w:rsidR="003B6043" w:rsidRDefault="00000000">
      <w:pPr>
        <w:pStyle w:val="Balk2"/>
      </w:pPr>
      <w:r>
        <w:t>7.2 Eskalasyon Süreci</w:t>
      </w:r>
    </w:p>
    <w:p w14:paraId="0574F714" w14:textId="77777777" w:rsidR="003B6043" w:rsidRDefault="00000000">
      <w:pPr>
        <w:spacing w:before="60" w:after="100"/>
        <w:jc w:val="both"/>
      </w:pPr>
      <w:r>
        <w:t>Yüksek seviyeli bir risk gerçekleştiğinde veya önlemlerin yetersiz kaldığı tespit edildiğinde Proje Yöneticisi 24 saat içinde proje danışmanını bilgilendirir. Gerekirse sprint kapsamı yeniden düzenlenir ve acil aksiyon planı 48 saat içinde yürürlüğe girer.</w:t>
      </w:r>
    </w:p>
    <w:p w14:paraId="7337783B" w14:textId="77777777" w:rsidR="003B6043" w:rsidRDefault="003B6043">
      <w:pPr>
        <w:spacing w:before="100"/>
      </w:pPr>
    </w:p>
    <w:p w14:paraId="320C5197" w14:textId="77777777" w:rsidR="003B6043" w:rsidRDefault="00000000">
      <w:pPr>
        <w:pStyle w:val="Balk1"/>
        <w:pBdr>
          <w:bottom w:val="single" w:sz="6" w:space="1" w:color="2E75B6"/>
        </w:pBdr>
      </w:pPr>
      <w:r>
        <w:t>8. Belge Versiyon Geçmişi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800"/>
        <w:gridCol w:w="2000"/>
        <w:gridCol w:w="4360"/>
      </w:tblGrid>
      <w:tr w:rsidR="003B6043" w14:paraId="3DB7E42A" w14:textId="77777777">
        <w:tblPrEx>
          <w:tblCellMar>
            <w:top w:w="0" w:type="dxa"/>
            <w:bottom w:w="0" w:type="dxa"/>
          </w:tblCellMar>
        </w:tblPrEx>
        <w:trPr>
          <w:tblHeader/>
        </w:trPr>
        <w:tc>
          <w:tcPr>
            <w:tcW w:w="12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1DA2E5E6" w14:textId="77777777" w:rsidR="003B6043" w:rsidRDefault="00000000">
            <w:pPr>
              <w:spacing w:after="80"/>
              <w:jc w:val="center"/>
            </w:pPr>
            <w:r>
              <w:rPr>
                <w:b/>
                <w:bCs/>
                <w:color w:val="FFFFFF"/>
                <w:sz w:val="18"/>
                <w:szCs w:val="18"/>
              </w:rPr>
              <w:t>Versiyon</w:t>
            </w:r>
          </w:p>
        </w:tc>
        <w:tc>
          <w:tcPr>
            <w:tcW w:w="18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0D5A6C71" w14:textId="77777777" w:rsidR="003B6043" w:rsidRDefault="00000000">
            <w:pPr>
              <w:spacing w:after="80"/>
              <w:jc w:val="center"/>
            </w:pPr>
            <w:r>
              <w:rPr>
                <w:b/>
                <w:bCs/>
                <w:color w:val="FFFFFF"/>
                <w:sz w:val="18"/>
                <w:szCs w:val="18"/>
              </w:rPr>
              <w:t>Tarih</w:t>
            </w:r>
          </w:p>
        </w:tc>
        <w:tc>
          <w:tcPr>
            <w:tcW w:w="20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60FEF441" w14:textId="77777777" w:rsidR="003B6043" w:rsidRDefault="00000000">
            <w:pPr>
              <w:spacing w:after="80"/>
              <w:jc w:val="center"/>
            </w:pPr>
            <w:r>
              <w:rPr>
                <w:b/>
                <w:bCs/>
                <w:color w:val="FFFFFF"/>
                <w:sz w:val="18"/>
                <w:szCs w:val="18"/>
              </w:rPr>
              <w:t>Yazar</w:t>
            </w:r>
          </w:p>
        </w:tc>
        <w:tc>
          <w:tcPr>
            <w:tcW w:w="436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vAlign w:val="center"/>
          </w:tcPr>
          <w:p w14:paraId="2FED4D36" w14:textId="77777777" w:rsidR="003B6043" w:rsidRDefault="00000000">
            <w:pPr>
              <w:spacing w:after="80"/>
              <w:jc w:val="center"/>
            </w:pPr>
            <w:r>
              <w:rPr>
                <w:b/>
                <w:bCs/>
                <w:color w:val="FFFFFF"/>
                <w:sz w:val="18"/>
                <w:szCs w:val="18"/>
              </w:rPr>
              <w:t>Değişiklik Açıklaması</w:t>
            </w:r>
          </w:p>
        </w:tc>
      </w:tr>
      <w:tr w:rsidR="003B6043" w14:paraId="5FC5FB2E" w14:textId="77777777">
        <w:tblPrEx>
          <w:tblCellMar>
            <w:top w:w="0" w:type="dxa"/>
            <w:bottom w:w="0" w:type="dxa"/>
          </w:tblCellMar>
        </w:tblPrEx>
        <w:tc>
          <w:tcPr>
            <w:tcW w:w="12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2B8E70A" w14:textId="77777777" w:rsidR="003B6043" w:rsidRDefault="00000000">
            <w:pPr>
              <w:spacing w:after="80"/>
              <w:jc w:val="center"/>
            </w:pPr>
            <w:r>
              <w:rPr>
                <w:b/>
                <w:bCs/>
                <w:sz w:val="18"/>
                <w:szCs w:val="18"/>
              </w:rPr>
              <w:t>1.0</w:t>
            </w:r>
          </w:p>
        </w:tc>
        <w:tc>
          <w:tcPr>
            <w:tcW w:w="18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1A8444ED" w14:textId="77777777" w:rsidR="003B6043" w:rsidRDefault="00000000">
            <w:pPr>
              <w:spacing w:after="80"/>
              <w:jc w:val="center"/>
            </w:pPr>
            <w:r>
              <w:rPr>
                <w:sz w:val="18"/>
                <w:szCs w:val="18"/>
              </w:rPr>
              <w:t>30.04.2026</w:t>
            </w:r>
          </w:p>
        </w:tc>
        <w:tc>
          <w:tcPr>
            <w:tcW w:w="200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F54E6DA" w14:textId="77777777" w:rsidR="003B6043" w:rsidRDefault="00000000">
            <w:pPr>
              <w:spacing w:after="80"/>
            </w:pPr>
            <w:r>
              <w:rPr>
                <w:sz w:val="18"/>
                <w:szCs w:val="18"/>
              </w:rPr>
              <w:t>Proje Yöneticisi</w:t>
            </w:r>
          </w:p>
        </w:tc>
        <w:tc>
          <w:tcPr>
            <w:tcW w:w="4360" w:type="dxa"/>
            <w:tcBorders>
              <w:top w:val="single" w:sz="4" w:space="0" w:color="BDD7EE"/>
              <w:left w:val="single" w:sz="4" w:space="0" w:color="BDD7EE"/>
              <w:bottom w:val="single" w:sz="4" w:space="0" w:color="BDD7EE"/>
              <w:right w:val="single" w:sz="4" w:space="0" w:color="BDD7EE"/>
            </w:tcBorders>
            <w:shd w:val="clear" w:color="auto" w:fill="F2F7FC"/>
            <w:tcMar>
              <w:top w:w="100" w:type="dxa"/>
              <w:left w:w="140" w:type="dxa"/>
              <w:bottom w:w="100" w:type="dxa"/>
              <w:right w:w="140" w:type="dxa"/>
            </w:tcMar>
            <w:vAlign w:val="center"/>
          </w:tcPr>
          <w:p w14:paraId="57292038" w14:textId="77777777" w:rsidR="003B6043" w:rsidRDefault="00000000">
            <w:pPr>
              <w:spacing w:after="80"/>
            </w:pPr>
            <w:r>
              <w:rPr>
                <w:sz w:val="18"/>
                <w:szCs w:val="18"/>
              </w:rPr>
              <w:t>İlk sürüm oluşturuldu. 7 risk tanımlandı ve değerlendirildi.</w:t>
            </w:r>
          </w:p>
        </w:tc>
      </w:tr>
    </w:tbl>
    <w:p w14:paraId="4941F0B2" w14:textId="77777777" w:rsidR="003B6043" w:rsidRDefault="003B6043">
      <w:pPr>
        <w:spacing w:before="200"/>
      </w:pPr>
    </w:p>
    <w:p w14:paraId="01BBC678" w14:textId="77777777" w:rsidR="003B6043" w:rsidRDefault="00000000">
      <w:pPr>
        <w:spacing w:before="60" w:after="100"/>
        <w:jc w:val="both"/>
      </w:pPr>
      <w:r>
        <w:rPr>
          <w:color w:val="595959"/>
        </w:rPr>
        <w:t xml:space="preserve">Bu belge IEEE </w:t>
      </w:r>
      <w:proofErr w:type="spellStart"/>
      <w:r>
        <w:rPr>
          <w:color w:val="595959"/>
        </w:rPr>
        <w:t>Std</w:t>
      </w:r>
      <w:proofErr w:type="spellEnd"/>
      <w:r>
        <w:rPr>
          <w:color w:val="595959"/>
        </w:rPr>
        <w:t>. 1058 – Software Project Management Plan standardının 6. bölümü (Risk Management) çerçevesinde hazırlanmıştır.</w:t>
      </w:r>
    </w:p>
    <w:sectPr w:rsidR="003B6043">
      <w:headerReference w:type="default"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A17E" w14:textId="77777777" w:rsidR="00D325C3" w:rsidRDefault="00D325C3">
      <w:r>
        <w:separator/>
      </w:r>
    </w:p>
  </w:endnote>
  <w:endnote w:type="continuationSeparator" w:id="0">
    <w:p w14:paraId="107F90D8" w14:textId="77777777" w:rsidR="00D325C3" w:rsidRDefault="00D3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D1E0" w14:textId="77777777" w:rsidR="003B6043" w:rsidRDefault="00000000">
    <w:pPr>
      <w:pBdr>
        <w:top w:val="single" w:sz="6" w:space="1" w:color="2E75B6"/>
      </w:pBdr>
      <w:tabs>
        <w:tab w:val="right" w:pos="9026"/>
      </w:tabs>
      <w:spacing w:before="80"/>
    </w:pPr>
    <w:r>
      <w:rPr>
        <w:color w:val="595959"/>
        <w:sz w:val="16"/>
        <w:szCs w:val="16"/>
      </w:rPr>
      <w:t>Gizli – Dahili Kullanım</w:t>
    </w:r>
    <w:r>
      <w:rPr>
        <w:color w:val="595959"/>
        <w:sz w:val="16"/>
        <w:szCs w:val="16"/>
      </w:rPr>
      <w:tab/>
      <w:t xml:space="preserve">Sayfa </w:t>
    </w:r>
    <w:r>
      <w:fldChar w:fldCharType="begin"/>
    </w:r>
    <w:r>
      <w:instrText>PAGE</w:instrText>
    </w:r>
    <w:r>
      <w:fldChar w:fldCharType="separate"/>
    </w:r>
    <w:r w:rsidR="00A32B0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7BAF" w14:textId="77777777" w:rsidR="00D325C3" w:rsidRDefault="00D325C3">
      <w:r>
        <w:separator/>
      </w:r>
    </w:p>
  </w:footnote>
  <w:footnote w:type="continuationSeparator" w:id="0">
    <w:p w14:paraId="115094E4" w14:textId="77777777" w:rsidR="00D325C3" w:rsidRDefault="00D32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0672" w14:textId="77777777" w:rsidR="003B6043" w:rsidRDefault="00000000">
    <w:pPr>
      <w:pBdr>
        <w:bottom w:val="single" w:sz="6" w:space="1" w:color="2E75B6"/>
      </w:pBdr>
      <w:tabs>
        <w:tab w:val="right" w:pos="9026"/>
      </w:tabs>
      <w:spacing w:after="80"/>
    </w:pPr>
    <w:r>
      <w:rPr>
        <w:color w:val="595959"/>
        <w:sz w:val="16"/>
        <w:szCs w:val="16"/>
      </w:rPr>
      <w:t>ERP Sistemi – Risk Yönetim Planı</w:t>
    </w:r>
    <w:r>
      <w:rPr>
        <w:color w:val="595959"/>
        <w:sz w:val="16"/>
        <w:szCs w:val="16"/>
      </w:rPr>
      <w:tab/>
      <w:t>ERP-SPMP-006 |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571B5"/>
    <w:multiLevelType w:val="hybridMultilevel"/>
    <w:tmpl w:val="F886ED58"/>
    <w:lvl w:ilvl="0" w:tplc="E702F5C4">
      <w:start w:val="1"/>
      <w:numFmt w:val="bullet"/>
      <w:lvlText w:val="–"/>
      <w:lvlJc w:val="left"/>
      <w:pPr>
        <w:ind w:left="720" w:hanging="360"/>
      </w:pPr>
    </w:lvl>
    <w:lvl w:ilvl="1" w:tplc="EF8EA03A">
      <w:numFmt w:val="decimal"/>
      <w:lvlText w:val=""/>
      <w:lvlJc w:val="left"/>
    </w:lvl>
    <w:lvl w:ilvl="2" w:tplc="6B284D98">
      <w:numFmt w:val="decimal"/>
      <w:lvlText w:val=""/>
      <w:lvlJc w:val="left"/>
    </w:lvl>
    <w:lvl w:ilvl="3" w:tplc="57D053C4">
      <w:numFmt w:val="decimal"/>
      <w:lvlText w:val=""/>
      <w:lvlJc w:val="left"/>
    </w:lvl>
    <w:lvl w:ilvl="4" w:tplc="05CA7000">
      <w:numFmt w:val="decimal"/>
      <w:lvlText w:val=""/>
      <w:lvlJc w:val="left"/>
    </w:lvl>
    <w:lvl w:ilvl="5" w:tplc="27741AEE">
      <w:numFmt w:val="decimal"/>
      <w:lvlText w:val=""/>
      <w:lvlJc w:val="left"/>
    </w:lvl>
    <w:lvl w:ilvl="6" w:tplc="67FCC91A">
      <w:numFmt w:val="decimal"/>
      <w:lvlText w:val=""/>
      <w:lvlJc w:val="left"/>
    </w:lvl>
    <w:lvl w:ilvl="7" w:tplc="7104FF72">
      <w:numFmt w:val="decimal"/>
      <w:lvlText w:val=""/>
      <w:lvlJc w:val="left"/>
    </w:lvl>
    <w:lvl w:ilvl="8" w:tplc="4AAAB7D0">
      <w:numFmt w:val="decimal"/>
      <w:lvlText w:val=""/>
      <w:lvlJc w:val="left"/>
    </w:lvl>
  </w:abstractNum>
  <w:abstractNum w:abstractNumId="1" w15:restartNumberingAfterBreak="0">
    <w:nsid w:val="6CE97F5E"/>
    <w:multiLevelType w:val="hybridMultilevel"/>
    <w:tmpl w:val="723CC23C"/>
    <w:lvl w:ilvl="0" w:tplc="17B8674E">
      <w:start w:val="1"/>
      <w:numFmt w:val="bullet"/>
      <w:lvlText w:val="●"/>
      <w:lvlJc w:val="left"/>
      <w:pPr>
        <w:ind w:left="720" w:hanging="360"/>
      </w:pPr>
    </w:lvl>
    <w:lvl w:ilvl="1" w:tplc="BA38B0B4">
      <w:start w:val="1"/>
      <w:numFmt w:val="bullet"/>
      <w:lvlText w:val="○"/>
      <w:lvlJc w:val="left"/>
      <w:pPr>
        <w:ind w:left="1440" w:hanging="360"/>
      </w:pPr>
    </w:lvl>
    <w:lvl w:ilvl="2" w:tplc="7C94B474">
      <w:start w:val="1"/>
      <w:numFmt w:val="bullet"/>
      <w:lvlText w:val="■"/>
      <w:lvlJc w:val="left"/>
      <w:pPr>
        <w:ind w:left="2160" w:hanging="360"/>
      </w:pPr>
    </w:lvl>
    <w:lvl w:ilvl="3" w:tplc="59207DE4">
      <w:start w:val="1"/>
      <w:numFmt w:val="bullet"/>
      <w:lvlText w:val="●"/>
      <w:lvlJc w:val="left"/>
      <w:pPr>
        <w:ind w:left="2880" w:hanging="360"/>
      </w:pPr>
    </w:lvl>
    <w:lvl w:ilvl="4" w:tplc="F02A2B32">
      <w:start w:val="1"/>
      <w:numFmt w:val="bullet"/>
      <w:lvlText w:val="○"/>
      <w:lvlJc w:val="left"/>
      <w:pPr>
        <w:ind w:left="3600" w:hanging="360"/>
      </w:pPr>
    </w:lvl>
    <w:lvl w:ilvl="5" w:tplc="8AF45902">
      <w:start w:val="1"/>
      <w:numFmt w:val="bullet"/>
      <w:lvlText w:val="■"/>
      <w:lvlJc w:val="left"/>
      <w:pPr>
        <w:ind w:left="4320" w:hanging="360"/>
      </w:pPr>
    </w:lvl>
    <w:lvl w:ilvl="6" w:tplc="0CF8081E">
      <w:start w:val="1"/>
      <w:numFmt w:val="bullet"/>
      <w:lvlText w:val="●"/>
      <w:lvlJc w:val="left"/>
      <w:pPr>
        <w:ind w:left="5040" w:hanging="360"/>
      </w:pPr>
    </w:lvl>
    <w:lvl w:ilvl="7" w:tplc="E4B48240">
      <w:start w:val="1"/>
      <w:numFmt w:val="bullet"/>
      <w:lvlText w:val="●"/>
      <w:lvlJc w:val="left"/>
      <w:pPr>
        <w:ind w:left="5760" w:hanging="360"/>
      </w:pPr>
    </w:lvl>
    <w:lvl w:ilvl="8" w:tplc="33909BD0">
      <w:start w:val="1"/>
      <w:numFmt w:val="bullet"/>
      <w:lvlText w:val="●"/>
      <w:lvlJc w:val="left"/>
      <w:pPr>
        <w:ind w:left="6480" w:hanging="360"/>
      </w:pPr>
    </w:lvl>
  </w:abstractNum>
  <w:abstractNum w:abstractNumId="2" w15:restartNumberingAfterBreak="0">
    <w:nsid w:val="6F0D03A6"/>
    <w:multiLevelType w:val="hybridMultilevel"/>
    <w:tmpl w:val="480C648E"/>
    <w:lvl w:ilvl="0" w:tplc="2850D140">
      <w:start w:val="1"/>
      <w:numFmt w:val="bullet"/>
      <w:lvlText w:val="•"/>
      <w:lvlJc w:val="left"/>
      <w:pPr>
        <w:ind w:left="720" w:hanging="360"/>
      </w:pPr>
    </w:lvl>
    <w:lvl w:ilvl="1" w:tplc="2FB8FF24">
      <w:numFmt w:val="decimal"/>
      <w:lvlText w:val=""/>
      <w:lvlJc w:val="left"/>
    </w:lvl>
    <w:lvl w:ilvl="2" w:tplc="99BA2314">
      <w:numFmt w:val="decimal"/>
      <w:lvlText w:val=""/>
      <w:lvlJc w:val="left"/>
    </w:lvl>
    <w:lvl w:ilvl="3" w:tplc="0E3C4E96">
      <w:numFmt w:val="decimal"/>
      <w:lvlText w:val=""/>
      <w:lvlJc w:val="left"/>
    </w:lvl>
    <w:lvl w:ilvl="4" w:tplc="6216658C">
      <w:numFmt w:val="decimal"/>
      <w:lvlText w:val=""/>
      <w:lvlJc w:val="left"/>
    </w:lvl>
    <w:lvl w:ilvl="5" w:tplc="04D010CC">
      <w:numFmt w:val="decimal"/>
      <w:lvlText w:val=""/>
      <w:lvlJc w:val="left"/>
    </w:lvl>
    <w:lvl w:ilvl="6" w:tplc="E458A0FE">
      <w:numFmt w:val="decimal"/>
      <w:lvlText w:val=""/>
      <w:lvlJc w:val="left"/>
    </w:lvl>
    <w:lvl w:ilvl="7" w:tplc="9B28B7BE">
      <w:numFmt w:val="decimal"/>
      <w:lvlText w:val=""/>
      <w:lvlJc w:val="left"/>
    </w:lvl>
    <w:lvl w:ilvl="8" w:tplc="6C94CE36">
      <w:numFmt w:val="decimal"/>
      <w:lvlText w:val=""/>
      <w:lvlJc w:val="left"/>
    </w:lvl>
  </w:abstractNum>
  <w:num w:numId="1" w16cid:durableId="1974754882">
    <w:abstractNumId w:val="1"/>
    <w:lvlOverride w:ilvl="0">
      <w:startOverride w:val="1"/>
    </w:lvlOverride>
  </w:num>
  <w:num w:numId="2" w16cid:durableId="1852449119">
    <w:abstractNumId w:val="2"/>
    <w:lvlOverride w:ilvl="0">
      <w:startOverride w:val="1"/>
    </w:lvlOverride>
  </w:num>
  <w:num w:numId="3" w16cid:durableId="9449654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043"/>
    <w:rsid w:val="002D7744"/>
    <w:rsid w:val="003B6043"/>
    <w:rsid w:val="00A32B02"/>
    <w:rsid w:val="00C9231C"/>
    <w:rsid w:val="00D32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6565"/>
  <w15:docId w15:val="{680900DE-12AA-4445-BA42-9599CCC4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F1F1F"/>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360" w:after="160"/>
      <w:outlineLvl w:val="0"/>
    </w:pPr>
    <w:rPr>
      <w:b/>
      <w:bCs/>
      <w:color w:val="1F3864"/>
      <w:sz w:val="28"/>
      <w:szCs w:val="28"/>
    </w:rPr>
  </w:style>
  <w:style w:type="paragraph" w:styleId="Balk2">
    <w:name w:val="heading 2"/>
    <w:uiPriority w:val="9"/>
    <w:unhideWhenUsed/>
    <w:qFormat/>
    <w:pPr>
      <w:spacing w:before="240" w:after="120"/>
      <w:outlineLvl w:val="1"/>
    </w:pPr>
    <w:rPr>
      <w:b/>
      <w:bCs/>
      <w:color w:val="2E75B6"/>
      <w:sz w:val="24"/>
      <w:szCs w:val="24"/>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1490</Words>
  <Characters>8493</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Barış YURTSEVEN</cp:lastModifiedBy>
  <cp:revision>4</cp:revision>
  <dcterms:created xsi:type="dcterms:W3CDTF">2026-04-30T06:57:00Z</dcterms:created>
  <dcterms:modified xsi:type="dcterms:W3CDTF">2026-04-30T07:08:00Z</dcterms:modified>
</cp:coreProperties>
</file>